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CA" w:rsidRDefault="004C7F3A" w:rsidP="00733F77">
      <w:pPr>
        <w:pStyle w:val="Balk1"/>
        <w:spacing w:before="0"/>
        <w:ind w:left="1416" w:firstLine="708"/>
        <w:jc w:val="center"/>
        <w:rPr>
          <w:color w:val="31849B" w:themeColor="accent5" w:themeShade="BF"/>
        </w:rPr>
      </w:pPr>
      <w:r>
        <w:rPr>
          <w:noProof/>
          <w:lang w:eastAsia="tr-TR"/>
        </w:rPr>
        <mc:AlternateContent>
          <mc:Choice Requires="wps">
            <w:drawing>
              <wp:anchor distT="0" distB="0" distL="114300" distR="114300" simplePos="0" relativeHeight="251660288" behindDoc="0" locked="0" layoutInCell="1" allowOverlap="1" wp14:anchorId="0DB3B1D9" wp14:editId="41BA786C">
                <wp:simplePos x="0" y="0"/>
                <wp:positionH relativeFrom="column">
                  <wp:posOffset>3745688</wp:posOffset>
                </wp:positionH>
                <wp:positionV relativeFrom="paragraph">
                  <wp:posOffset>232639</wp:posOffset>
                </wp:positionV>
                <wp:extent cx="1082320" cy="512064"/>
                <wp:effectExtent l="0" t="0" r="22860" b="21590"/>
                <wp:wrapNone/>
                <wp:docPr id="4" name="Dikdörtgen 4"/>
                <wp:cNvGraphicFramePr/>
                <a:graphic xmlns:a="http://schemas.openxmlformats.org/drawingml/2006/main">
                  <a:graphicData uri="http://schemas.microsoft.com/office/word/2010/wordprocessingShape">
                    <wps:wsp>
                      <wps:cNvSpPr/>
                      <wps:spPr>
                        <a:xfrm>
                          <a:off x="0" y="0"/>
                          <a:ext cx="1082320" cy="512064"/>
                        </a:xfrm>
                        <a:prstGeom prst="rect">
                          <a:avLst/>
                        </a:prstGeom>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DD447" id="Dikdörtgen 4" o:spid="_x0000_s1026" style="position:absolute;margin-left:294.95pt;margin-top:18.3pt;width:85.2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" fillcolor="#4f81bd [3204]" strokecolor="#243f60 [1604]" strokeweight="2pt"/>
            </w:pict>
          </mc:Fallback>
        </mc:AlternateContent>
      </w:r>
      <w:r w:rsidR="00954002">
        <w:rPr>
          <w:noProof/>
          <w:lang w:eastAsia="tr-TR"/>
        </w:rPr>
        <w:drawing>
          <wp:anchor distT="0" distB="0" distL="114300" distR="114300" simplePos="0" relativeHeight="251659264" behindDoc="0" locked="0" layoutInCell="1" allowOverlap="1" wp14:anchorId="29AA8F9E" wp14:editId="0F5465B6">
            <wp:simplePos x="0" y="0"/>
            <wp:positionH relativeFrom="column">
              <wp:posOffset>6985</wp:posOffset>
            </wp:positionH>
            <wp:positionV relativeFrom="paragraph">
              <wp:posOffset>162560</wp:posOffset>
            </wp:positionV>
            <wp:extent cx="797560" cy="719455"/>
            <wp:effectExtent l="0" t="0" r="2540" b="444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F77">
        <w:rPr>
          <w:color w:val="31849B" w:themeColor="accent5" w:themeShade="BF"/>
        </w:rPr>
        <w:t xml:space="preserve">                </w:t>
      </w:r>
    </w:p>
    <w:p w:rsidR="007F7CCA" w:rsidRDefault="004C7F3A" w:rsidP="00733F77">
      <w:pPr>
        <w:pStyle w:val="Balk1"/>
        <w:spacing w:before="0"/>
        <w:ind w:left="1416" w:firstLine="708"/>
        <w:jc w:val="center"/>
        <w:rPr>
          <w:color w:val="31849B" w:themeColor="accent5" w:themeShade="BF"/>
        </w:rPr>
      </w:pPr>
      <w:r w:rsidRPr="004C7F3A">
        <w:rPr>
          <w:noProof/>
          <w:color w:val="31849B" w:themeColor="accent5" w:themeShade="BF"/>
          <w:lang w:eastAsia="tr-TR"/>
        </w:rPr>
        <mc:AlternateContent>
          <mc:Choice Requires="wps">
            <w:drawing>
              <wp:anchor distT="0" distB="0" distL="114300" distR="114300" simplePos="0" relativeHeight="251662336" behindDoc="0" locked="0" layoutInCell="1" allowOverlap="1" wp14:anchorId="72AA44DD" wp14:editId="0920B45F">
                <wp:simplePos x="0" y="0"/>
                <wp:positionH relativeFrom="column">
                  <wp:posOffset>3529331</wp:posOffset>
                </wp:positionH>
                <wp:positionV relativeFrom="paragraph">
                  <wp:posOffset>34925</wp:posOffset>
                </wp:positionV>
                <wp:extent cx="1200150" cy="6286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28650"/>
                        </a:xfrm>
                        <a:prstGeom prst="rect">
                          <a:avLst/>
                        </a:prstGeom>
                        <a:solidFill>
                          <a:srgbClr val="FFFFFF"/>
                        </a:solidFill>
                        <a:ln w="9525">
                          <a:solidFill>
                            <a:srgbClr val="000000"/>
                          </a:solidFill>
                          <a:miter lim="800000"/>
                          <a:headEnd/>
                          <a:tailEnd/>
                        </a:ln>
                      </wps:spPr>
                      <wps:txbx>
                        <w:txbxContent>
                          <w:p w:rsidR="004C7F3A" w:rsidRDefault="00D765A1" w:rsidP="004C7F3A">
                            <w:pPr>
                              <w:spacing w:after="0" w:line="240" w:lineRule="auto"/>
                              <w:jc w:val="center"/>
                            </w:pPr>
                            <w:r>
                              <w:t>BURDUR DEFTERDARLIĞI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A44DD" id="_x0000_t202" coordsize="21600,21600" o:spt="202" path="m,l,21600r21600,l21600,xe">
                <v:stroke joinstyle="miter"/>
                <v:path gradientshapeok="t" o:connecttype="rect"/>
              </v:shapetype>
              <v:shape id="Metin Kutusu 2" o:spid="_x0000_s1026" type="#_x0000_t202" style="position:absolute;left:0;text-align:left;margin-left:277.9pt;margin-top:2.75pt;width:94.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">
                <v:textbox>
                  <w:txbxContent>
                    <w:p w:rsidR="004C7F3A" w:rsidRDefault="00D765A1" w:rsidP="004C7F3A">
                      <w:pPr>
                        <w:spacing w:after="0" w:line="240" w:lineRule="auto"/>
                        <w:jc w:val="center"/>
                      </w:pPr>
                      <w:r>
                        <w:t>BURDUR DEFTERDARLIĞI</w:t>
                      </w:r>
                    </w:p>
                  </w:txbxContent>
                </v:textbox>
              </v:shape>
            </w:pict>
          </mc:Fallback>
        </mc:AlternateContent>
      </w:r>
    </w:p>
    <w:p w:rsidR="00F67EEA" w:rsidRPr="00F67EEA" w:rsidRDefault="00F67EEA" w:rsidP="00F67EEA"/>
    <w:p w:rsidR="00F67EEA" w:rsidRDefault="00F67EEA" w:rsidP="00F67EEA">
      <w:pPr>
        <w:pStyle w:val="Balk1"/>
        <w:tabs>
          <w:tab w:val="left" w:pos="6831"/>
        </w:tabs>
        <w:spacing w:before="0"/>
        <w:ind w:left="1416" w:firstLine="708"/>
        <w:rPr>
          <w:color w:val="31849B" w:themeColor="accent5" w:themeShade="BF"/>
        </w:rPr>
      </w:pPr>
    </w:p>
    <w:p w:rsidR="007F7CCA" w:rsidRDefault="007F7CCA" w:rsidP="00F67EEA">
      <w:pPr>
        <w:pStyle w:val="Balk1"/>
        <w:tabs>
          <w:tab w:val="left" w:pos="6831"/>
        </w:tabs>
        <w:spacing w:before="0"/>
        <w:ind w:left="1416" w:firstLine="708"/>
        <w:rPr>
          <w:color w:val="31849B" w:themeColor="accent5" w:themeShade="BF"/>
        </w:rPr>
      </w:pPr>
    </w:p>
    <w:p w:rsidR="00533DDC" w:rsidRPr="00985C87" w:rsidRDefault="00733F77" w:rsidP="00733F77">
      <w:pPr>
        <w:pStyle w:val="Balk1"/>
        <w:spacing w:before="0"/>
        <w:ind w:left="1416" w:firstLine="708"/>
        <w:jc w:val="center"/>
        <w:rPr>
          <w:color w:val="31849B" w:themeColor="accent5" w:themeShade="BF"/>
        </w:rPr>
      </w:pPr>
      <w:r>
        <w:rPr>
          <w:color w:val="31849B" w:themeColor="accent5" w:themeShade="BF"/>
        </w:rPr>
        <w:t xml:space="preserve"> </w:t>
      </w:r>
      <w:r w:rsidR="00533DDC" w:rsidRPr="00985C87">
        <w:rPr>
          <w:color w:val="31849B" w:themeColor="accent5" w:themeShade="BF"/>
        </w:rPr>
        <w:t>T.C. Maliye Bakanlığı</w:t>
      </w:r>
      <w:r w:rsidR="00533DDC">
        <w:rPr>
          <w:color w:val="31849B" w:themeColor="accent5" w:themeShade="BF"/>
        </w:rPr>
        <w:t xml:space="preserve">                </w:t>
      </w:r>
      <w:r w:rsidR="00533DDC">
        <w:rPr>
          <w:color w:val="31849B" w:themeColor="accent5" w:themeShade="BF"/>
        </w:rPr>
        <w:tab/>
        <w:t xml:space="preserve">         </w:t>
      </w:r>
      <w:r w:rsidR="00533DDC">
        <w:rPr>
          <w:color w:val="31849B" w:themeColor="accent5" w:themeShade="BF"/>
        </w:rPr>
        <w:tab/>
      </w:r>
      <w:r w:rsidR="00954002">
        <w:rPr>
          <w:color w:val="31849B" w:themeColor="accent5" w:themeShade="BF"/>
        </w:rPr>
        <w:t xml:space="preserve"> </w:t>
      </w:r>
    </w:p>
    <w:p w:rsidR="00533DDC" w:rsidRPr="00985C87" w:rsidRDefault="00A435D0" w:rsidP="007F7CCA">
      <w:pPr>
        <w:pStyle w:val="Balk1"/>
        <w:spacing w:before="0"/>
        <w:jc w:val="center"/>
        <w:rPr>
          <w:color w:val="31849B" w:themeColor="accent5" w:themeShade="BF"/>
        </w:rPr>
      </w:pPr>
      <w:r>
        <w:rPr>
          <w:color w:val="31849B" w:themeColor="accent5" w:themeShade="BF"/>
        </w:rPr>
        <w:t xml:space="preserve">BURDUR </w:t>
      </w:r>
      <w:r w:rsidR="007F7CCA">
        <w:rPr>
          <w:color w:val="31849B" w:themeColor="accent5" w:themeShade="BF"/>
        </w:rPr>
        <w:t>Defterdarlığı</w:t>
      </w:r>
    </w:p>
    <w:p w:rsidR="002B72AB" w:rsidRDefault="002B72AB" w:rsidP="00533DDC">
      <w:pPr>
        <w:pStyle w:val="Balk1"/>
        <w:spacing w:before="0"/>
        <w:jc w:val="center"/>
        <w:rPr>
          <w:color w:val="31849B" w:themeColor="accent5" w:themeShade="BF"/>
        </w:rPr>
      </w:pPr>
    </w:p>
    <w:p w:rsidR="00533DDC" w:rsidRPr="00985C87" w:rsidRDefault="00B838DF" w:rsidP="00533DDC">
      <w:pPr>
        <w:pStyle w:val="Balk1"/>
        <w:spacing w:before="0"/>
        <w:jc w:val="center"/>
        <w:rPr>
          <w:color w:val="31849B" w:themeColor="accent5" w:themeShade="BF"/>
        </w:rPr>
      </w:pPr>
      <w:r>
        <w:rPr>
          <w:color w:val="31849B" w:themeColor="accent5" w:themeShade="BF"/>
        </w:rPr>
        <w:t xml:space="preserve">İÇ KONTROL </w:t>
      </w:r>
      <w:r w:rsidR="00533DDC" w:rsidRPr="00985C87">
        <w:rPr>
          <w:color w:val="31849B" w:themeColor="accent5" w:themeShade="BF"/>
        </w:rPr>
        <w:t>KARARLILIK BEYANI</w:t>
      </w:r>
    </w:p>
    <w:p w:rsidR="00533DDC" w:rsidRDefault="00533DDC" w:rsidP="00533DDC">
      <w:pPr>
        <w:pStyle w:val="Balk1"/>
        <w:spacing w:before="0"/>
        <w:jc w:val="center"/>
        <w:rPr>
          <w:color w:val="31849B" w:themeColor="accent5" w:themeShade="BF"/>
        </w:rPr>
      </w:pPr>
      <w:r w:rsidRPr="00985C87">
        <w:rPr>
          <w:color w:val="31849B" w:themeColor="accent5" w:themeShade="BF"/>
        </w:rPr>
        <w:t>(201</w:t>
      </w:r>
      <w:r w:rsidR="00653AE3">
        <w:rPr>
          <w:color w:val="31849B" w:themeColor="accent5" w:themeShade="BF"/>
        </w:rPr>
        <w:t>9</w:t>
      </w:r>
      <w:r w:rsidRPr="00985C87">
        <w:rPr>
          <w:color w:val="31849B" w:themeColor="accent5" w:themeShade="BF"/>
        </w:rPr>
        <w:t>)</w:t>
      </w:r>
    </w:p>
    <w:p w:rsidR="00F67EEA" w:rsidRPr="00F67EEA" w:rsidRDefault="00F67EEA" w:rsidP="00F67EEA"/>
    <w:p w:rsidR="00775FD8" w:rsidRPr="00D3456D" w:rsidRDefault="00250863" w:rsidP="009A4B3C">
      <w:pPr>
        <w:spacing w:before="240" w:after="120" w:line="240" w:lineRule="auto"/>
        <w:ind w:firstLine="708"/>
        <w:jc w:val="both"/>
        <w:rPr>
          <w:b/>
          <w:i/>
        </w:rPr>
      </w:pPr>
      <w:r>
        <w:rPr>
          <w:b/>
          <w:i/>
        </w:rPr>
        <w:t>Değerli Ç</w:t>
      </w:r>
      <w:r w:rsidR="004A71F4" w:rsidRPr="00D3456D">
        <w:rPr>
          <w:b/>
          <w:i/>
        </w:rPr>
        <w:t xml:space="preserve">alışma </w:t>
      </w:r>
      <w:r>
        <w:rPr>
          <w:b/>
          <w:i/>
        </w:rPr>
        <w:t>A</w:t>
      </w:r>
      <w:r w:rsidR="004A71F4" w:rsidRPr="00D3456D">
        <w:rPr>
          <w:b/>
          <w:i/>
        </w:rPr>
        <w:t>rkadaşlarım,</w:t>
      </w:r>
    </w:p>
    <w:p w:rsidR="003641BE" w:rsidRDefault="003641BE" w:rsidP="003641BE">
      <w:pPr>
        <w:spacing w:before="240" w:after="120" w:line="240" w:lineRule="auto"/>
        <w:ind w:firstLine="709"/>
        <w:jc w:val="both"/>
      </w:pPr>
      <w:r w:rsidRPr="00D3456D">
        <w:t xml:space="preserve">5018 sayılı Kanun ile ülkemizde </w:t>
      </w:r>
      <w:r>
        <w:t>uygulanmaya başlay</w:t>
      </w:r>
      <w:r w:rsidRPr="00D3456D">
        <w:t>an kamu mali yönetimi ve kontrol anlayışı, faaliyetlerin etkili ekonomik ve verimli bir şekilde yerine getirilmesi, bunun sayesinde idarenin hedeflerine ulaşması ve tüm bu süreçte saydamlık ve hesap verebilirliğin sağlanması üzerine kurulmuştur.</w:t>
      </w:r>
    </w:p>
    <w:p w:rsidR="003641BE" w:rsidRPr="00D3456D" w:rsidRDefault="003641BE" w:rsidP="003641BE">
      <w:pPr>
        <w:spacing w:before="240" w:after="120" w:line="240" w:lineRule="auto"/>
        <w:ind w:firstLine="709"/>
        <w:jc w:val="both"/>
      </w:pPr>
      <w:r w:rsidRPr="007F2489">
        <w:t xml:space="preserve">Bu kapsamda; </w:t>
      </w:r>
      <w:r>
        <w:t>kamu idarelerinde</w:t>
      </w:r>
      <w:r w:rsidRPr="007F2489">
        <w:t xml:space="preserve"> stratejik planlar ile hem orta ve uzun vadeli amaç ve hedefler ortaya konulmakta hem de üst politika belgelerinde yer alan öncelikler ile bağlantı kurulm</w:t>
      </w:r>
      <w:r>
        <w:t>aktadır. Yıllık olarak hazırlanan performans programları aracılığı ile de</w:t>
      </w:r>
      <w:r w:rsidRPr="007F2489">
        <w:t xml:space="preserve"> bu amaç ve hedeflerin gerçekleştirilmesine yönelik performans hedefleri ve göstergeleri tespit edilmekte ve bu hedeflere ulaşmak için kaynak planlaması yapılmaktadır. İç kontrol sistemi ile de idarenin bu planlamalara uygun bir biçimde faaliyetlerini sürdürebilmesini sağlayacak mekanizmalar kurulmakta ve güçlendirilmektedir.</w:t>
      </w:r>
      <w:r w:rsidRPr="00D3456D">
        <w:t xml:space="preserve"> </w:t>
      </w:r>
    </w:p>
    <w:p w:rsidR="00533530" w:rsidRPr="00653AE3" w:rsidRDefault="003641BE" w:rsidP="00653AE3">
      <w:pPr>
        <w:spacing w:before="240" w:after="120" w:line="240" w:lineRule="auto"/>
        <w:ind w:firstLine="709"/>
        <w:jc w:val="both"/>
      </w:pPr>
      <w:r w:rsidRPr="00D3456D">
        <w:t>Gerek üst politika belgelerinde gerekse idar</w:t>
      </w:r>
      <w:r>
        <w:t>i bel</w:t>
      </w:r>
      <w:r w:rsidRPr="00D3456D">
        <w:t xml:space="preserve">gelerde, </w:t>
      </w:r>
      <w:r>
        <w:t xml:space="preserve">kamu mali yönetiminin güçlendirilmesi </w:t>
      </w:r>
      <w:r w:rsidRPr="00D3456D">
        <w:t>öngörülmektedir.</w:t>
      </w:r>
      <w:r>
        <w:t xml:space="preserve"> </w:t>
      </w:r>
    </w:p>
    <w:p w:rsidR="009B5801" w:rsidRDefault="00D1485D" w:rsidP="00BA7F71">
      <w:pPr>
        <w:pStyle w:val="ListeParagraf"/>
        <w:numPr>
          <w:ilvl w:val="0"/>
          <w:numId w:val="8"/>
        </w:numPr>
        <w:spacing w:before="240" w:after="240" w:line="240" w:lineRule="auto"/>
        <w:jc w:val="both"/>
        <w:rPr>
          <w:b/>
          <w:i/>
          <w:u w:val="single"/>
        </w:rPr>
      </w:pPr>
      <w:r w:rsidRPr="00BA7F71">
        <w:rPr>
          <w:b/>
          <w:i/>
          <w:u w:val="single"/>
        </w:rPr>
        <w:t xml:space="preserve">Maliye Bakanlığı </w:t>
      </w:r>
      <w:r w:rsidR="006C1EDA" w:rsidRPr="00BA7F71">
        <w:rPr>
          <w:b/>
          <w:i/>
          <w:u w:val="single"/>
        </w:rPr>
        <w:t>201</w:t>
      </w:r>
      <w:r w:rsidR="00533530" w:rsidRPr="00BA7F71">
        <w:rPr>
          <w:b/>
          <w:i/>
          <w:u w:val="single"/>
        </w:rPr>
        <w:t>8-2022</w:t>
      </w:r>
      <w:r w:rsidR="009B5801" w:rsidRPr="00BA7F71">
        <w:rPr>
          <w:b/>
          <w:i/>
          <w:u w:val="single"/>
        </w:rPr>
        <w:t xml:space="preserve"> Stratejik P</w:t>
      </w:r>
      <w:r w:rsidRPr="00BA7F71">
        <w:rPr>
          <w:b/>
          <w:i/>
          <w:u w:val="single"/>
        </w:rPr>
        <w:t>lan</w:t>
      </w:r>
      <w:r w:rsidR="00D06201" w:rsidRPr="00BA7F71">
        <w:rPr>
          <w:b/>
          <w:i/>
          <w:u w:val="single"/>
        </w:rPr>
        <w:t>ı</w:t>
      </w:r>
      <w:r w:rsidR="00562854">
        <w:rPr>
          <w:b/>
          <w:i/>
          <w:u w:val="single"/>
        </w:rPr>
        <w:t>’na göre</w:t>
      </w:r>
    </w:p>
    <w:p w:rsidR="00E030C2" w:rsidRDefault="00442A39" w:rsidP="00F077DF">
      <w:pPr>
        <w:spacing w:before="240" w:after="240" w:line="240" w:lineRule="auto"/>
        <w:ind w:firstLine="357"/>
        <w:jc w:val="both"/>
      </w:pPr>
      <w:r>
        <w:t>Defterdarlığımız müdürlüklerinde, bağlı olduğumuz genel müdürlüklerin stratejik amaç ve hedefleri aşağıda gösterilmiştir.</w:t>
      </w:r>
      <w:r w:rsidR="00F077DF">
        <w:t xml:space="preserve"> </w:t>
      </w:r>
    </w:p>
    <w:p w:rsidR="00F077DF" w:rsidRDefault="00F077DF" w:rsidP="00F077DF">
      <w:pPr>
        <w:spacing w:before="240" w:after="240" w:line="240" w:lineRule="auto"/>
        <w:ind w:firstLine="357"/>
        <w:jc w:val="both"/>
      </w:pPr>
      <w:r>
        <w:t>Bu amaç ve hedeflerin gerçekleştirilmesine katkı sağlamak görevlerimiz arasındadır.</w:t>
      </w:r>
    </w:p>
    <w:p w:rsidR="00EB5202" w:rsidRPr="006A0FF9" w:rsidRDefault="003641BE" w:rsidP="00F077DF">
      <w:pPr>
        <w:numPr>
          <w:ilvl w:val="0"/>
          <w:numId w:val="14"/>
        </w:numPr>
        <w:spacing w:before="240" w:after="120" w:line="240" w:lineRule="auto"/>
        <w:jc w:val="both"/>
        <w:rPr>
          <w:rFonts w:cs="Times New Roman"/>
        </w:rPr>
      </w:pPr>
      <w:r w:rsidRPr="006A0FF9">
        <w:rPr>
          <w:rFonts w:cs="Times New Roman"/>
        </w:rPr>
        <w:t>S</w:t>
      </w:r>
      <w:r>
        <w:rPr>
          <w:rFonts w:cs="Times New Roman"/>
        </w:rPr>
        <w:t>tratejik</w:t>
      </w:r>
      <w:r w:rsidR="00EB5202">
        <w:rPr>
          <w:rFonts w:cs="Times New Roman"/>
        </w:rPr>
        <w:t xml:space="preserve"> Amaç </w:t>
      </w:r>
      <w:r w:rsidR="00EB5202" w:rsidRPr="006A0FF9">
        <w:rPr>
          <w:rFonts w:cs="Times New Roman"/>
        </w:rPr>
        <w:t>1</w:t>
      </w:r>
      <w:r w:rsidR="00EB5202">
        <w:rPr>
          <w:rFonts w:cs="Times New Roman"/>
        </w:rPr>
        <w:t>:</w:t>
      </w:r>
      <w:r w:rsidR="00EB5202" w:rsidRPr="006A0FF9">
        <w:rPr>
          <w:rFonts w:cs="Times New Roman"/>
        </w:rPr>
        <w:t xml:space="preserve"> Maliye Politikalarının Katılımcı ve Bütüncül Bir Yaklaşımla Belirlenmesine Öncülük Etmek ve Kaynakları 3E Temelli Yönetmek</w:t>
      </w:r>
    </w:p>
    <w:p w:rsidR="00EB5202" w:rsidRDefault="00EB5202" w:rsidP="00EB5202">
      <w:pPr>
        <w:numPr>
          <w:ilvl w:val="0"/>
          <w:numId w:val="15"/>
        </w:numPr>
        <w:spacing w:before="240" w:after="120" w:line="240" w:lineRule="auto"/>
        <w:jc w:val="both"/>
        <w:rPr>
          <w:rFonts w:cs="Times New Roman"/>
        </w:rPr>
      </w:pPr>
      <w:r>
        <w:rPr>
          <w:rFonts w:cs="Times New Roman"/>
        </w:rPr>
        <w:t xml:space="preserve">Stratejik Hedef 4: </w:t>
      </w:r>
      <w:r w:rsidRPr="006A0FF9">
        <w:rPr>
          <w:rFonts w:cs="Times New Roman"/>
        </w:rPr>
        <w:t>Hazine taşınmazlarını ekonominin ve paydaşların ihtiyaçlarını dikkate alarak etkili bir yaklaşımla yönetmek</w:t>
      </w:r>
    </w:p>
    <w:p w:rsidR="00E030C2" w:rsidRPr="00E030C2" w:rsidRDefault="00E030C2" w:rsidP="00E030C2">
      <w:pPr>
        <w:numPr>
          <w:ilvl w:val="0"/>
          <w:numId w:val="15"/>
        </w:numPr>
        <w:spacing w:before="240" w:after="120" w:line="240" w:lineRule="auto"/>
        <w:jc w:val="both"/>
        <w:rPr>
          <w:rFonts w:cs="Times New Roman"/>
        </w:rPr>
      </w:pPr>
      <w:r>
        <w:rPr>
          <w:rFonts w:cs="Times New Roman"/>
        </w:rPr>
        <w:t xml:space="preserve">Stratejik Hedef 5: </w:t>
      </w:r>
      <w:r w:rsidRPr="00E030C2">
        <w:rPr>
          <w:rFonts w:cs="Times New Roman"/>
        </w:rPr>
        <w:t>Merkezi uyumlaştırma fonksiyonu kapsamında kamu idarelerinde mali yönetim ve iç kontrol sistemlerini güçlendirmek ve izlemek, bu alandaki insan kaynağının niteliğini artırmak, ekonomik ve mali araştırmalar yapmak</w:t>
      </w:r>
    </w:p>
    <w:p w:rsidR="00EB5202" w:rsidRDefault="003641BE" w:rsidP="00EB5202">
      <w:pPr>
        <w:numPr>
          <w:ilvl w:val="0"/>
          <w:numId w:val="14"/>
        </w:numPr>
        <w:spacing w:before="240" w:after="120" w:line="240" w:lineRule="auto"/>
        <w:jc w:val="both"/>
        <w:rPr>
          <w:rFonts w:cs="Times New Roman"/>
        </w:rPr>
      </w:pPr>
      <w:r w:rsidRPr="0008597D">
        <w:rPr>
          <w:rFonts w:cs="Times New Roman"/>
        </w:rPr>
        <w:t>S</w:t>
      </w:r>
      <w:r>
        <w:rPr>
          <w:rFonts w:cs="Times New Roman"/>
        </w:rPr>
        <w:t>tratejik</w:t>
      </w:r>
      <w:r w:rsidR="00EB5202">
        <w:rPr>
          <w:rFonts w:cs="Times New Roman"/>
        </w:rPr>
        <w:t xml:space="preserve"> </w:t>
      </w:r>
      <w:r w:rsidR="00EB5202" w:rsidRPr="0008597D">
        <w:rPr>
          <w:rFonts w:cs="Times New Roman"/>
        </w:rPr>
        <w:t>A</w:t>
      </w:r>
      <w:r w:rsidR="00EB5202">
        <w:rPr>
          <w:rFonts w:cs="Times New Roman"/>
        </w:rPr>
        <w:t xml:space="preserve">maç </w:t>
      </w:r>
      <w:r w:rsidR="00EB5202" w:rsidRPr="0008597D">
        <w:rPr>
          <w:rFonts w:cs="Times New Roman"/>
        </w:rPr>
        <w:t>2</w:t>
      </w:r>
      <w:r w:rsidR="00EB5202">
        <w:rPr>
          <w:rFonts w:cs="Times New Roman"/>
        </w:rPr>
        <w:t>:</w:t>
      </w:r>
      <w:r w:rsidR="00EB5202" w:rsidRPr="0008597D">
        <w:rPr>
          <w:rFonts w:cs="Times New Roman"/>
        </w:rPr>
        <w:t xml:space="preserve"> Muhasebe Hizmetlerinin Daha Etkin Yürütülmesini,  Mali Rapor ve Mali İstatistiklerin Uluslararası Standartlara Uygun Olarak Hazırlanmasını ve Sunulmasını Sağlamak</w:t>
      </w:r>
    </w:p>
    <w:p w:rsidR="00EB5202" w:rsidRDefault="00EB5202" w:rsidP="00EB5202">
      <w:pPr>
        <w:numPr>
          <w:ilvl w:val="0"/>
          <w:numId w:val="15"/>
        </w:numPr>
        <w:spacing w:before="240" w:after="120" w:line="240" w:lineRule="auto"/>
        <w:jc w:val="both"/>
        <w:rPr>
          <w:rFonts w:cs="Times New Roman"/>
        </w:rPr>
      </w:pPr>
      <w:r>
        <w:rPr>
          <w:rFonts w:cs="Times New Roman"/>
        </w:rPr>
        <w:lastRenderedPageBreak/>
        <w:t xml:space="preserve">Stratejik Hedef </w:t>
      </w:r>
      <w:r w:rsidRPr="0008597D">
        <w:rPr>
          <w:rFonts w:cs="Times New Roman"/>
        </w:rPr>
        <w:t>6</w:t>
      </w:r>
      <w:r>
        <w:rPr>
          <w:rFonts w:cs="Times New Roman"/>
        </w:rPr>
        <w:t>:</w:t>
      </w:r>
      <w:r w:rsidRPr="0008597D">
        <w:rPr>
          <w:rFonts w:cs="Times New Roman"/>
        </w:rPr>
        <w:t xml:space="preserve"> Muhasebe hizmetlerini ilgili idarelere devretmek ve genel yönetim kapsamındaki idarelerin muhasebe düzenlemelerine uyum düzeyini artırmak</w:t>
      </w:r>
    </w:p>
    <w:p w:rsidR="00140EF8" w:rsidRPr="00140EF8" w:rsidRDefault="00442A39" w:rsidP="00140EF8">
      <w:pPr>
        <w:numPr>
          <w:ilvl w:val="0"/>
          <w:numId w:val="15"/>
        </w:numPr>
        <w:spacing w:before="240" w:after="120" w:line="240" w:lineRule="auto"/>
        <w:jc w:val="both"/>
        <w:rPr>
          <w:rFonts w:cs="Times New Roman"/>
        </w:rPr>
      </w:pPr>
      <w:r w:rsidRPr="00140EF8">
        <w:rPr>
          <w:rFonts w:cs="Times New Roman"/>
        </w:rPr>
        <w:t>Stratejik Hedef 7:</w:t>
      </w:r>
      <w:r w:rsidR="00140EF8" w:rsidRPr="00140EF8">
        <w:rPr>
          <w:rFonts w:cs="Times New Roman"/>
        </w:rPr>
        <w:t xml:space="preserve"> Bütünleşik Kamu Mali Yönetim Bilişim Sistemini uygulamaya almak</w:t>
      </w:r>
    </w:p>
    <w:p w:rsidR="00EB5202" w:rsidRPr="00E030C2" w:rsidRDefault="00EB5202" w:rsidP="00EB5202">
      <w:pPr>
        <w:numPr>
          <w:ilvl w:val="0"/>
          <w:numId w:val="15"/>
        </w:numPr>
        <w:spacing w:before="240" w:after="120" w:line="240" w:lineRule="auto"/>
        <w:jc w:val="both"/>
        <w:rPr>
          <w:rFonts w:cs="Times New Roman"/>
        </w:rPr>
      </w:pPr>
      <w:r w:rsidRPr="00E030C2">
        <w:rPr>
          <w:rFonts w:cs="Times New Roman"/>
        </w:rPr>
        <w:t>Stratejik Hedef 8: Mali istatistikleri ve mali raporları uluslararası standartlara tam uyumlu hale getirmek ve mali raporlamada şeffaflığı ve hesap verebilirliği artırmak</w:t>
      </w:r>
    </w:p>
    <w:p w:rsidR="00BA724D" w:rsidRPr="006A0FF9" w:rsidRDefault="00BA724D" w:rsidP="00BA724D">
      <w:pPr>
        <w:numPr>
          <w:ilvl w:val="0"/>
          <w:numId w:val="9"/>
        </w:numPr>
        <w:spacing w:before="240" w:after="120" w:line="240" w:lineRule="auto"/>
        <w:ind w:left="714" w:hanging="357"/>
        <w:jc w:val="both"/>
        <w:rPr>
          <w:rFonts w:cs="Times New Roman"/>
        </w:rPr>
      </w:pPr>
      <w:r>
        <w:rPr>
          <w:rFonts w:cs="Times New Roman"/>
        </w:rPr>
        <w:t xml:space="preserve">Stratejik Amaç </w:t>
      </w:r>
      <w:r w:rsidRPr="006A0FF9">
        <w:rPr>
          <w:rFonts w:cs="Times New Roman"/>
        </w:rPr>
        <w:t>4</w:t>
      </w:r>
      <w:r>
        <w:rPr>
          <w:rFonts w:cs="Times New Roman"/>
        </w:rPr>
        <w:t>:</w:t>
      </w:r>
      <w:r w:rsidRPr="006A0FF9">
        <w:rPr>
          <w:rFonts w:cs="Times New Roman"/>
        </w:rPr>
        <w:t xml:space="preserve"> Etkin, Etkili ve Çözüme Odaklanmış Hukuki Danışmanlık ve Muhakemat Hizmeti Sunmak</w:t>
      </w:r>
    </w:p>
    <w:p w:rsidR="00BA724D" w:rsidRPr="006A0FF9" w:rsidRDefault="00BA724D" w:rsidP="00EC0A69">
      <w:pPr>
        <w:numPr>
          <w:ilvl w:val="0"/>
          <w:numId w:val="15"/>
        </w:numPr>
        <w:spacing w:before="240" w:after="120" w:line="240" w:lineRule="auto"/>
        <w:jc w:val="both"/>
        <w:rPr>
          <w:rFonts w:cs="Times New Roman"/>
        </w:rPr>
      </w:pPr>
      <w:r>
        <w:rPr>
          <w:rFonts w:cs="Times New Roman"/>
        </w:rPr>
        <w:t xml:space="preserve">Stratejik Hedef </w:t>
      </w:r>
      <w:r w:rsidRPr="006A0FF9">
        <w:rPr>
          <w:rFonts w:cs="Times New Roman"/>
        </w:rPr>
        <w:t>12</w:t>
      </w:r>
      <w:r>
        <w:rPr>
          <w:rFonts w:cs="Times New Roman"/>
        </w:rPr>
        <w:t xml:space="preserve">: </w:t>
      </w:r>
      <w:r w:rsidRPr="006A0FF9">
        <w:rPr>
          <w:rFonts w:cs="Times New Roman"/>
        </w:rPr>
        <w:t>Dava ve icra takip süreçlerini etkinleştirmek, çözüm odaklı mütalaa kapasitesini geliştirmek</w:t>
      </w:r>
    </w:p>
    <w:p w:rsidR="00E030C2" w:rsidRPr="00E030C2" w:rsidRDefault="00250863" w:rsidP="00E030C2">
      <w:pPr>
        <w:numPr>
          <w:ilvl w:val="0"/>
          <w:numId w:val="9"/>
        </w:numPr>
        <w:spacing w:before="240" w:after="120" w:line="240" w:lineRule="auto"/>
        <w:ind w:left="714" w:hanging="357"/>
        <w:jc w:val="both"/>
        <w:rPr>
          <w:rFonts w:cs="Times New Roman"/>
        </w:rPr>
      </w:pPr>
      <w:r w:rsidRPr="00B311BC">
        <w:rPr>
          <w:rFonts w:cs="Times New Roman"/>
        </w:rPr>
        <w:t xml:space="preserve">Stratejik Amaç </w:t>
      </w:r>
      <w:r w:rsidR="007F7CCA">
        <w:rPr>
          <w:rFonts w:cs="Times New Roman"/>
        </w:rPr>
        <w:t>5</w:t>
      </w:r>
      <w:r w:rsidR="00BA724D">
        <w:rPr>
          <w:rFonts w:cs="Times New Roman"/>
        </w:rPr>
        <w:t>:</w:t>
      </w:r>
      <w:r w:rsidRPr="00B311BC">
        <w:rPr>
          <w:rFonts w:cs="Times New Roman"/>
        </w:rPr>
        <w:t xml:space="preserve"> </w:t>
      </w:r>
      <w:r w:rsidR="00BA724D">
        <w:rPr>
          <w:rFonts w:cs="Times New Roman"/>
        </w:rPr>
        <w:t>Kurumsal kapasiteyi artırmak</w:t>
      </w:r>
    </w:p>
    <w:p w:rsidR="009B5801" w:rsidRDefault="009B5801" w:rsidP="005536A5">
      <w:pPr>
        <w:numPr>
          <w:ilvl w:val="0"/>
          <w:numId w:val="15"/>
        </w:numPr>
        <w:spacing w:before="240" w:after="120" w:line="240" w:lineRule="auto"/>
        <w:jc w:val="both"/>
        <w:rPr>
          <w:rFonts w:cs="Times New Roman"/>
        </w:rPr>
      </w:pPr>
      <w:r w:rsidRPr="00B311BC">
        <w:rPr>
          <w:rFonts w:cs="Times New Roman"/>
        </w:rPr>
        <w:t xml:space="preserve">Stratejik Hedef </w:t>
      </w:r>
      <w:r w:rsidR="007F7CCA">
        <w:rPr>
          <w:rFonts w:cs="Times New Roman"/>
        </w:rPr>
        <w:t>13</w:t>
      </w:r>
      <w:r w:rsidR="00BA724D">
        <w:rPr>
          <w:rFonts w:cs="Times New Roman"/>
        </w:rPr>
        <w:t xml:space="preserve">: </w:t>
      </w:r>
      <w:r w:rsidR="00C50245" w:rsidRPr="00D3456D">
        <w:rPr>
          <w:rFonts w:cs="Times New Roman"/>
        </w:rPr>
        <w:t>Stratejik yönetim</w:t>
      </w:r>
      <w:r w:rsidR="007F7CCA">
        <w:rPr>
          <w:rFonts w:cs="Times New Roman"/>
        </w:rPr>
        <w:t xml:space="preserve"> anlayışını yerle</w:t>
      </w:r>
      <w:r w:rsidR="00D40C76">
        <w:rPr>
          <w:rFonts w:cs="Times New Roman"/>
        </w:rPr>
        <w:t>ş</w:t>
      </w:r>
      <w:r w:rsidR="007F7CCA">
        <w:rPr>
          <w:rFonts w:cs="Times New Roman"/>
        </w:rPr>
        <w:t>tirmek, yönetim ve organizasyon yapısını değiştirmek ve kurum</w:t>
      </w:r>
      <w:r w:rsidR="00BA724D">
        <w:rPr>
          <w:rFonts w:cs="Times New Roman"/>
        </w:rPr>
        <w:t>sal kültürü geliştirmek</w:t>
      </w:r>
    </w:p>
    <w:p w:rsidR="00E030C2" w:rsidRPr="00E030C2" w:rsidRDefault="00E030C2" w:rsidP="00E030C2">
      <w:pPr>
        <w:pStyle w:val="ListeParagraf"/>
        <w:numPr>
          <w:ilvl w:val="0"/>
          <w:numId w:val="15"/>
        </w:numPr>
        <w:jc w:val="both"/>
        <w:rPr>
          <w:color w:val="000000" w:themeColor="text1"/>
        </w:rPr>
      </w:pPr>
      <w:r>
        <w:rPr>
          <w:color w:val="000000"/>
        </w:rPr>
        <w:t xml:space="preserve">Stratejik Hedef 14: </w:t>
      </w:r>
      <w:r w:rsidRPr="00E030C2">
        <w:rPr>
          <w:color w:val="000000"/>
        </w:rPr>
        <w:t xml:space="preserve">İnsan kaynakları yönetimine uygun olarak Bakanlık personelinin </w:t>
      </w:r>
      <w:r w:rsidRPr="00E030C2">
        <w:rPr>
          <w:color w:val="000000" w:themeColor="text1"/>
        </w:rPr>
        <w:t>nicelik ve niteliğini artırmak ve geliştirmek</w:t>
      </w:r>
    </w:p>
    <w:p w:rsidR="00F67EEA" w:rsidRDefault="002B4FBD" w:rsidP="00653AE3">
      <w:pPr>
        <w:spacing w:after="120"/>
        <w:ind w:firstLine="708"/>
        <w:jc w:val="both"/>
      </w:pPr>
      <w:r>
        <w:t>Diğer taraftan</w:t>
      </w:r>
      <w:r w:rsidR="00FB5FCC">
        <w:t>, s</w:t>
      </w:r>
      <w:r w:rsidR="00EF2493">
        <w:t xml:space="preserve">tratejik amaç ve hedeflerle uyumlu olarak </w:t>
      </w:r>
      <w:r w:rsidR="000863B3">
        <w:t xml:space="preserve">hazırlanan </w:t>
      </w:r>
      <w:r w:rsidR="004C7F3A">
        <w:t>yıllık Bakanlığımız P</w:t>
      </w:r>
      <w:r w:rsidR="00EF2493">
        <w:t xml:space="preserve">erformans </w:t>
      </w:r>
      <w:r w:rsidR="004C7F3A">
        <w:t>P</w:t>
      </w:r>
      <w:r w:rsidR="00EF2493">
        <w:t>rogramı</w:t>
      </w:r>
      <w:r w:rsidR="000863B3">
        <w:t xml:space="preserve"> hedeflerinin gerçekleştirilmesine katkı sağlamak da görevlerimiz arasındadır.</w:t>
      </w:r>
    </w:p>
    <w:p w:rsidR="002203B4" w:rsidRDefault="001D5F90" w:rsidP="00E76DD6">
      <w:pPr>
        <w:pStyle w:val="ListeParagraf"/>
        <w:numPr>
          <w:ilvl w:val="0"/>
          <w:numId w:val="8"/>
        </w:numPr>
        <w:spacing w:before="240" w:after="240" w:line="240" w:lineRule="auto"/>
        <w:jc w:val="both"/>
        <w:rPr>
          <w:b/>
          <w:i/>
          <w:u w:val="single"/>
        </w:rPr>
      </w:pPr>
      <w:r w:rsidRPr="00E76DD6">
        <w:rPr>
          <w:b/>
          <w:i/>
          <w:u w:val="single"/>
        </w:rPr>
        <w:t>D</w:t>
      </w:r>
      <w:r>
        <w:rPr>
          <w:b/>
          <w:i/>
          <w:u w:val="single"/>
        </w:rPr>
        <w:t>efterdarlığımız Müdürlüklerinde</w:t>
      </w:r>
      <w:r w:rsidR="002203B4">
        <w:rPr>
          <w:b/>
          <w:i/>
          <w:u w:val="single"/>
        </w:rPr>
        <w:t xml:space="preserve"> 201</w:t>
      </w:r>
      <w:r w:rsidR="00D40AA9">
        <w:rPr>
          <w:b/>
          <w:i/>
          <w:u w:val="single"/>
        </w:rPr>
        <w:t>9</w:t>
      </w:r>
      <w:r w:rsidR="002203B4">
        <w:rPr>
          <w:b/>
          <w:i/>
          <w:u w:val="single"/>
        </w:rPr>
        <w:t xml:space="preserve"> Yılında Yürütülecek Bazı Önemli Faaliyetler</w:t>
      </w:r>
    </w:p>
    <w:p w:rsidR="003F0AD2" w:rsidRDefault="00A12939" w:rsidP="00653AE3">
      <w:pPr>
        <w:spacing w:after="120"/>
        <w:ind w:firstLine="708"/>
        <w:jc w:val="both"/>
      </w:pPr>
      <w:r>
        <w:t xml:space="preserve">Defterdarlığımıza bağlı müdürlüklerde hazırlanan </w:t>
      </w:r>
      <w:r w:rsidR="003F0AD2">
        <w:t>operasyonel planlara (</w:t>
      </w:r>
      <w:r>
        <w:t>yıllık iş planlarına</w:t>
      </w:r>
      <w:r w:rsidR="003F0AD2">
        <w:t>)</w:t>
      </w:r>
      <w:r>
        <w:t xml:space="preserve"> uygun olarak </w:t>
      </w:r>
      <w:r w:rsidR="00D07589">
        <w:t>yürütülecek bazı</w:t>
      </w:r>
      <w:r w:rsidR="00045732">
        <w:t xml:space="preserve"> önemli </w:t>
      </w:r>
      <w:r>
        <w:t>faaliyetler aşağıda gösterilmiştir.</w:t>
      </w:r>
    </w:p>
    <w:p w:rsidR="00EB1AA1" w:rsidRDefault="002203B4" w:rsidP="00EB1AA1">
      <w:pPr>
        <w:ind w:firstLine="708"/>
        <w:jc w:val="both"/>
        <w:rPr>
          <w:b/>
          <w:i/>
          <w:u w:val="single"/>
        </w:rPr>
      </w:pPr>
      <w:r w:rsidRPr="00D1597D">
        <w:rPr>
          <w:b/>
        </w:rPr>
        <w:t>1</w:t>
      </w:r>
      <w:r w:rsidR="00D1485D" w:rsidRPr="00D1597D">
        <w:rPr>
          <w:b/>
        </w:rPr>
        <w:t>)</w:t>
      </w:r>
      <w:r w:rsidR="00D06201" w:rsidRPr="00D1597D">
        <w:rPr>
          <w:b/>
        </w:rPr>
        <w:t xml:space="preserve"> </w:t>
      </w:r>
      <w:r w:rsidR="00562854">
        <w:rPr>
          <w:b/>
          <w:i/>
        </w:rPr>
        <w:t>Muhakemat Müdürlüğü Faaliyetleri</w:t>
      </w:r>
      <w:bookmarkStart w:id="0" w:name="_GoBack"/>
      <w:bookmarkEnd w:id="0"/>
    </w:p>
    <w:p w:rsidR="00A435D0" w:rsidRPr="00FD3C26" w:rsidRDefault="00A435D0" w:rsidP="00A435D0">
      <w:pPr>
        <w:pStyle w:val="Default"/>
        <w:jc w:val="both"/>
      </w:pPr>
      <w:r>
        <w:t>-</w:t>
      </w:r>
      <w:proofErr w:type="spellStart"/>
      <w:r w:rsidRPr="00FD3C26">
        <w:t>Muhakemat</w:t>
      </w:r>
      <w:proofErr w:type="spellEnd"/>
      <w:r w:rsidRPr="00FD3C26">
        <w:t xml:space="preserve"> ve Hukuki Danışmanlık Hizmetlerinde Etkinliği artırmak, davaların yürütülmesinde diğer idareler ile işbirliği</w:t>
      </w:r>
      <w:r w:rsidR="00D765A1">
        <w:t>ni</w:t>
      </w:r>
      <w:r w:rsidRPr="00FD3C26">
        <w:t xml:space="preserve"> güçlendirmek,</w:t>
      </w:r>
    </w:p>
    <w:p w:rsidR="00A435D0" w:rsidRPr="00FD3C26" w:rsidRDefault="00A435D0" w:rsidP="00A435D0">
      <w:pPr>
        <w:pStyle w:val="DipnotMetni"/>
        <w:jc w:val="both"/>
        <w:rPr>
          <w:sz w:val="24"/>
          <w:szCs w:val="24"/>
        </w:rPr>
      </w:pPr>
      <w:r w:rsidRPr="00FD3C26">
        <w:rPr>
          <w:sz w:val="24"/>
          <w:szCs w:val="24"/>
        </w:rPr>
        <w:t>- İdarelerin iş ve işlemlerinde ilgili mevzuata uygun davranmaları ve mevzuat değişiklikleri gibi unsurlardan etkilenmemeleri için diğer idarelere yol göstermek,</w:t>
      </w:r>
    </w:p>
    <w:p w:rsidR="00A435D0" w:rsidRPr="00FD3C26" w:rsidRDefault="00A435D0" w:rsidP="00A435D0">
      <w:pPr>
        <w:pStyle w:val="Default"/>
        <w:jc w:val="both"/>
      </w:pPr>
      <w:r w:rsidRPr="00FD3C26">
        <w:t>- Tüm iş süreçlerini elektronik ortamda takip etmek,</w:t>
      </w:r>
    </w:p>
    <w:p w:rsidR="00A435D0" w:rsidRPr="00FD3C26" w:rsidRDefault="00A435D0" w:rsidP="00A435D0">
      <w:pPr>
        <w:pStyle w:val="Default"/>
        <w:jc w:val="both"/>
      </w:pPr>
      <w:r w:rsidRPr="00FD3C26">
        <w:t xml:space="preserve">-“Etkin, Etkili ve Çözüme Odaklanmış Hukuki Danışmanlık ve </w:t>
      </w:r>
      <w:proofErr w:type="spellStart"/>
      <w:r w:rsidRPr="00FD3C26">
        <w:t>Muhakemat</w:t>
      </w:r>
      <w:proofErr w:type="spellEnd"/>
      <w:r w:rsidRPr="00FD3C26">
        <w:t xml:space="preserve"> Hizmeti Sunmak”</w:t>
      </w:r>
    </w:p>
    <w:p w:rsidR="00A435D0" w:rsidRPr="00FD3C26" w:rsidRDefault="00A435D0" w:rsidP="00A435D0">
      <w:pPr>
        <w:pStyle w:val="Default"/>
        <w:jc w:val="both"/>
      </w:pPr>
      <w:r w:rsidRPr="00FD3C26">
        <w:t>-Hazine lehine kesinleşen dava oranı istatistikleri günlük alınır hale getiren sağlıklı bir sisteme kavuşturmak,</w:t>
      </w:r>
    </w:p>
    <w:p w:rsidR="00A435D0" w:rsidRPr="00FD3C26" w:rsidRDefault="00A435D0" w:rsidP="00A435D0">
      <w:pPr>
        <w:pStyle w:val="Default"/>
        <w:jc w:val="both"/>
      </w:pPr>
      <w:r w:rsidRPr="00FD3C26">
        <w:t>-“Dava süreçlerini hızlandırmak, etkinleştirmek” hedefimiz doğrultusunda “sonuçlandırılan dava sayısının toplam dava sayısına oranı” kapsamında çalışmalar yapmak,</w:t>
      </w:r>
    </w:p>
    <w:p w:rsidR="00A435D0" w:rsidRPr="00FD3C26" w:rsidRDefault="00A435D0" w:rsidP="00A435D0">
      <w:pPr>
        <w:pStyle w:val="Default"/>
        <w:jc w:val="both"/>
      </w:pPr>
      <w:r w:rsidRPr="00FD3C26">
        <w:t>-</w:t>
      </w:r>
      <w:r w:rsidRPr="00FD3C26">
        <w:rPr>
          <w:bCs/>
        </w:rPr>
        <w:t xml:space="preserve">  Çalışmalarımıza, önleyici hukuk hizmeti sunumu ve</w:t>
      </w:r>
      <w:r w:rsidRPr="00FD3C26">
        <w:rPr>
          <w:rFonts w:eastAsia="Calibri"/>
        </w:rPr>
        <w:t xml:space="preserve"> dostane çözüm mütalaası vererek </w:t>
      </w:r>
    </w:p>
    <w:p w:rsidR="00A435D0" w:rsidRPr="00FD3C26" w:rsidRDefault="00A435D0" w:rsidP="00A435D0">
      <w:pPr>
        <w:pStyle w:val="Default"/>
        <w:jc w:val="both"/>
        <w:rPr>
          <w:bCs/>
          <w:color w:val="auto"/>
        </w:rPr>
      </w:pPr>
      <w:proofErr w:type="gramStart"/>
      <w:r w:rsidRPr="00FD3C26">
        <w:rPr>
          <w:bCs/>
          <w:color w:val="auto"/>
        </w:rPr>
        <w:t>işlerlik</w:t>
      </w:r>
      <w:proofErr w:type="gramEnd"/>
      <w:r w:rsidRPr="00FD3C26">
        <w:rPr>
          <w:bCs/>
          <w:color w:val="auto"/>
        </w:rPr>
        <w:t xml:space="preserve"> kazandırmak, </w:t>
      </w:r>
    </w:p>
    <w:p w:rsidR="00A435D0" w:rsidRDefault="00A435D0" w:rsidP="00A435D0">
      <w:pPr>
        <w:pStyle w:val="Default"/>
        <w:jc w:val="both"/>
      </w:pPr>
      <w:r w:rsidRPr="00FD3C26">
        <w:rPr>
          <w:bCs/>
          <w:color w:val="auto"/>
        </w:rPr>
        <w:t>-</w:t>
      </w:r>
      <w:r w:rsidRPr="00FD3C26">
        <w:t xml:space="preserve"> Avukatların mütalaa alanında uzmanlaşması sağlanarak çözüm odaklı mütalaa kapasitelerini artırmak,</w:t>
      </w:r>
    </w:p>
    <w:p w:rsidR="00D765A1" w:rsidRDefault="00D765A1" w:rsidP="00D765A1">
      <w:pPr>
        <w:pStyle w:val="Default"/>
        <w:jc w:val="both"/>
      </w:pPr>
      <w:r w:rsidRPr="00FD3C26">
        <w:t>-Bütün davaların etkili, verimli, usul ekonomisine uygun olarak takibi suretiyle temsil edilen idarelerin hak ve menfaatlerinin korunmasını sağlamak,</w:t>
      </w:r>
    </w:p>
    <w:p w:rsidR="00D765A1" w:rsidRDefault="00D765A1" w:rsidP="00A435D0">
      <w:pPr>
        <w:pStyle w:val="Default"/>
        <w:jc w:val="both"/>
        <w:rPr>
          <w:bCs/>
          <w:color w:val="auto"/>
        </w:rPr>
      </w:pPr>
    </w:p>
    <w:p w:rsidR="00D765A1" w:rsidRPr="00FD3C26" w:rsidRDefault="00D765A1" w:rsidP="00A435D0">
      <w:pPr>
        <w:pStyle w:val="Default"/>
        <w:jc w:val="both"/>
        <w:rPr>
          <w:bCs/>
          <w:color w:val="auto"/>
        </w:rPr>
      </w:pPr>
    </w:p>
    <w:p w:rsidR="00653AE3" w:rsidRDefault="002203B4" w:rsidP="00653AE3">
      <w:pPr>
        <w:pStyle w:val="ListeParagraf"/>
        <w:jc w:val="both"/>
        <w:rPr>
          <w:b/>
          <w:i/>
        </w:rPr>
      </w:pPr>
      <w:r w:rsidRPr="00460860">
        <w:rPr>
          <w:b/>
        </w:rPr>
        <w:t>2</w:t>
      </w:r>
      <w:r w:rsidR="00EB1AA1" w:rsidRPr="00460860">
        <w:rPr>
          <w:b/>
        </w:rPr>
        <w:t xml:space="preserve">) </w:t>
      </w:r>
      <w:r w:rsidR="00A435D0">
        <w:rPr>
          <w:b/>
          <w:i/>
        </w:rPr>
        <w:t>Muhasebe</w:t>
      </w:r>
      <w:r w:rsidR="00562854">
        <w:rPr>
          <w:b/>
          <w:i/>
        </w:rPr>
        <w:t xml:space="preserve"> Müdürlüğü Faaliyetleri</w:t>
      </w:r>
    </w:p>
    <w:p w:rsidR="00A435D0" w:rsidRPr="00653AE3" w:rsidRDefault="00A435D0" w:rsidP="00653AE3">
      <w:pPr>
        <w:pStyle w:val="ListeParagraf"/>
        <w:jc w:val="both"/>
        <w:rPr>
          <w:b/>
          <w:i/>
        </w:rPr>
      </w:pPr>
      <w:r>
        <w:rPr>
          <w:sz w:val="24"/>
          <w:szCs w:val="24"/>
        </w:rPr>
        <w:t xml:space="preserve">Genel Bütçeye </w:t>
      </w:r>
      <w:proofErr w:type="gramStart"/>
      <w:r>
        <w:rPr>
          <w:sz w:val="24"/>
          <w:szCs w:val="24"/>
        </w:rPr>
        <w:t>dahil</w:t>
      </w:r>
      <w:proofErr w:type="gramEnd"/>
      <w:r>
        <w:rPr>
          <w:sz w:val="24"/>
          <w:szCs w:val="24"/>
        </w:rPr>
        <w:t xml:space="preserve"> dairelerde gelirlerin toplanması, giderlerin ödenmesi, değer ve emanetlerin alınması, saklanması, ilgililere verilmesi, gönderilmesi ve bunların muhasebeleştirilmesi işlemlerini mevzuata uygun ve zamanında yapılmasını sağlamak, </w:t>
      </w:r>
    </w:p>
    <w:p w:rsidR="00A435D0" w:rsidRDefault="00D765A1" w:rsidP="00A435D0">
      <w:pPr>
        <w:pStyle w:val="Default"/>
        <w:jc w:val="both"/>
      </w:pPr>
      <w:r>
        <w:lastRenderedPageBreak/>
        <w:t xml:space="preserve"> </w:t>
      </w:r>
      <w:r w:rsidR="00A435D0">
        <w:t xml:space="preserve">-Emanet hesaplarında bekleyen tutarlardan zamanaşımına uğrayanların hazineye </w:t>
      </w:r>
      <w:proofErr w:type="spellStart"/>
      <w:r w:rsidR="00A435D0">
        <w:t>irad</w:t>
      </w:r>
      <w:proofErr w:type="spellEnd"/>
      <w:r w:rsidR="00A435D0">
        <w:t xml:space="preserve"> kaydedilmesini sağlama,</w:t>
      </w:r>
    </w:p>
    <w:p w:rsidR="00A435D0" w:rsidRDefault="00A435D0" w:rsidP="00A435D0">
      <w:pPr>
        <w:pStyle w:val="Default"/>
        <w:jc w:val="both"/>
      </w:pPr>
      <w:r>
        <w:t>-Müdürlüğümüze gelen harcama evraklarının yönetmelikte belirtilen süre içerisinde hak sahiplerine ödenmesini sağlamak,</w:t>
      </w:r>
    </w:p>
    <w:p w:rsidR="00A435D0" w:rsidRDefault="00A435D0" w:rsidP="00A435D0">
      <w:pPr>
        <w:pStyle w:val="Default"/>
        <w:jc w:val="both"/>
      </w:pPr>
      <w:r>
        <w:t>-Say2000i sisteminden alınan hata kontrol raporlarında tespit edilen hataların en kıs sürede uygun muhasebe kayıtlarıyla düzeltilmesini sağlamak,</w:t>
      </w:r>
    </w:p>
    <w:p w:rsidR="00A435D0" w:rsidRDefault="00A435D0" w:rsidP="00A435D0">
      <w:pPr>
        <w:pStyle w:val="Default"/>
        <w:jc w:val="both"/>
      </w:pPr>
      <w:r>
        <w:t>-Sosyal güvenlik prim ödemelerinin zamanında SGK ya aktarılmasını sağlamak,</w:t>
      </w:r>
    </w:p>
    <w:p w:rsidR="00A435D0" w:rsidRDefault="00A435D0" w:rsidP="00A435D0">
      <w:pPr>
        <w:pStyle w:val="Default"/>
        <w:jc w:val="both"/>
      </w:pPr>
      <w:r>
        <w:t>-Maaşlardan kesilen emanetlerin zamanında ilgili kurumlara gönderilmesini sağlamak,</w:t>
      </w:r>
    </w:p>
    <w:p w:rsidR="00A435D0" w:rsidRPr="00FD3C26" w:rsidRDefault="00A435D0" w:rsidP="00653AE3">
      <w:pPr>
        <w:pStyle w:val="Default"/>
        <w:jc w:val="both"/>
      </w:pPr>
      <w:r>
        <w:t>-Teminat mektuplarından iadesi gerekenleri süresi geçmeden ilgili banka şubesine gönderilmesini sağlamak,</w:t>
      </w:r>
    </w:p>
    <w:p w:rsidR="003B261F" w:rsidRPr="00562854" w:rsidRDefault="000D6104" w:rsidP="000E2A4A">
      <w:pPr>
        <w:spacing w:after="120"/>
        <w:ind w:firstLine="708"/>
        <w:jc w:val="both"/>
        <w:rPr>
          <w:b/>
          <w:i/>
        </w:rPr>
      </w:pPr>
      <w:r w:rsidRPr="00562854">
        <w:rPr>
          <w:b/>
        </w:rPr>
        <w:t>4</w:t>
      </w:r>
      <w:r w:rsidR="00D06201" w:rsidRPr="00562854">
        <w:rPr>
          <w:b/>
        </w:rPr>
        <w:t xml:space="preserve">) </w:t>
      </w:r>
      <w:r w:rsidR="001D5F90" w:rsidRPr="00562854">
        <w:rPr>
          <w:b/>
          <w:i/>
        </w:rPr>
        <w:t>Personel Müdürlüğü Faaliyetleri</w:t>
      </w:r>
    </w:p>
    <w:p w:rsidR="00A435D0" w:rsidRPr="00FD3C26" w:rsidRDefault="00A435D0" w:rsidP="00A435D0">
      <w:pPr>
        <w:pStyle w:val="GvdeMetni1"/>
        <w:numPr>
          <w:ilvl w:val="0"/>
          <w:numId w:val="25"/>
        </w:numPr>
        <w:shd w:val="clear" w:color="auto" w:fill="auto"/>
        <w:tabs>
          <w:tab w:val="left" w:pos="735"/>
        </w:tabs>
        <w:spacing w:before="0" w:after="0" w:line="274" w:lineRule="exact"/>
        <w:ind w:left="740" w:right="40"/>
        <w:rPr>
          <w:sz w:val="24"/>
          <w:szCs w:val="24"/>
        </w:rPr>
      </w:pPr>
      <w:r w:rsidRPr="00FD3C26">
        <w:rPr>
          <w:sz w:val="24"/>
          <w:szCs w:val="24"/>
        </w:rPr>
        <w:t>Yemekhane, t</w:t>
      </w:r>
      <w:r w:rsidR="00D765A1">
        <w:rPr>
          <w:sz w:val="24"/>
          <w:szCs w:val="24"/>
        </w:rPr>
        <w:t xml:space="preserve">emizlik ve güvenlik hizmetleri </w:t>
      </w:r>
      <w:r w:rsidRPr="00FD3C26">
        <w:rPr>
          <w:sz w:val="24"/>
          <w:szCs w:val="24"/>
        </w:rPr>
        <w:t>için anket formlarının yapılması, çıkan ve s</w:t>
      </w:r>
      <w:r>
        <w:rPr>
          <w:sz w:val="24"/>
          <w:szCs w:val="24"/>
        </w:rPr>
        <w:t>onuçlara göre önlemler alınmasını sağlamak</w:t>
      </w:r>
    </w:p>
    <w:p w:rsidR="00A435D0" w:rsidRPr="00FD3C26" w:rsidRDefault="00D765A1" w:rsidP="00A435D0">
      <w:pPr>
        <w:pStyle w:val="GvdeMetni1"/>
        <w:numPr>
          <w:ilvl w:val="0"/>
          <w:numId w:val="25"/>
        </w:numPr>
        <w:shd w:val="clear" w:color="auto" w:fill="auto"/>
        <w:tabs>
          <w:tab w:val="left" w:pos="730"/>
        </w:tabs>
        <w:spacing w:before="0" w:after="0" w:line="278" w:lineRule="exact"/>
        <w:ind w:left="740" w:right="40"/>
        <w:rPr>
          <w:sz w:val="24"/>
          <w:szCs w:val="24"/>
        </w:rPr>
      </w:pPr>
      <w:r>
        <w:rPr>
          <w:sz w:val="24"/>
          <w:szCs w:val="24"/>
        </w:rPr>
        <w:t xml:space="preserve">Teşkilat </w:t>
      </w:r>
      <w:r w:rsidR="00A435D0" w:rsidRPr="00FD3C26">
        <w:rPr>
          <w:sz w:val="24"/>
          <w:szCs w:val="24"/>
        </w:rPr>
        <w:t>yapımızı ve iş yöntemlerimizi geliştirmek için iç kontrol eylem planlarının zamanında ve gerektiği şe</w:t>
      </w:r>
      <w:r w:rsidR="00A435D0">
        <w:rPr>
          <w:sz w:val="24"/>
          <w:szCs w:val="24"/>
        </w:rPr>
        <w:t>kilde uygulanmasını s</w:t>
      </w:r>
      <w:r>
        <w:rPr>
          <w:sz w:val="24"/>
          <w:szCs w:val="24"/>
        </w:rPr>
        <w:t>a</w:t>
      </w:r>
      <w:r w:rsidR="00A435D0">
        <w:rPr>
          <w:sz w:val="24"/>
          <w:szCs w:val="24"/>
        </w:rPr>
        <w:t>ğlamak</w:t>
      </w:r>
    </w:p>
    <w:p w:rsidR="00A435D0" w:rsidRDefault="00A435D0" w:rsidP="00A435D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w:t>
      </w:r>
      <w:r w:rsidRPr="00FD3C26">
        <w:rPr>
          <w:rFonts w:ascii="Times New Roman" w:hAnsi="Times New Roman" w:cs="Times New Roman"/>
          <w:sz w:val="24"/>
          <w:szCs w:val="24"/>
        </w:rPr>
        <w:t>Birimlerimizce, verilen hizmetler hakkında daha iyi bilgi sahibi olabilmesi için internet duyuru sistemini</w:t>
      </w:r>
      <w:r>
        <w:rPr>
          <w:rFonts w:ascii="Times New Roman" w:hAnsi="Times New Roman" w:cs="Times New Roman"/>
          <w:sz w:val="24"/>
          <w:szCs w:val="24"/>
        </w:rPr>
        <w:t xml:space="preserve">n aktif olarak kullanılmasıyla </w:t>
      </w:r>
      <w:r w:rsidRPr="00FD3C26">
        <w:rPr>
          <w:rFonts w:ascii="Times New Roman" w:hAnsi="Times New Roman" w:cs="Times New Roman"/>
          <w:sz w:val="24"/>
          <w:szCs w:val="24"/>
        </w:rPr>
        <w:t>şeffaflık ilkesine önem v</w:t>
      </w:r>
      <w:r>
        <w:rPr>
          <w:rFonts w:ascii="Times New Roman" w:hAnsi="Times New Roman" w:cs="Times New Roman"/>
          <w:sz w:val="24"/>
          <w:szCs w:val="24"/>
        </w:rPr>
        <w:t>erilmesini sağlamak</w:t>
      </w:r>
      <w:r w:rsidRPr="00FD3C26">
        <w:rPr>
          <w:rFonts w:ascii="Times New Roman" w:hAnsi="Times New Roman" w:cs="Times New Roman"/>
          <w:color w:val="000000"/>
          <w:sz w:val="24"/>
          <w:szCs w:val="24"/>
        </w:rPr>
        <w:t xml:space="preserve"> </w:t>
      </w:r>
    </w:p>
    <w:p w:rsidR="00A435D0" w:rsidRPr="00FD3C26" w:rsidRDefault="00A435D0" w:rsidP="00A435D0">
      <w:pPr>
        <w:autoSpaceDE w:val="0"/>
        <w:autoSpaceDN w:val="0"/>
        <w:adjustRightInd w:val="0"/>
        <w:jc w:val="both"/>
        <w:rPr>
          <w:rFonts w:ascii="Times New Roman" w:hAnsi="Times New Roman" w:cs="Times New Roman"/>
          <w:color w:val="000000"/>
          <w:sz w:val="24"/>
          <w:szCs w:val="24"/>
        </w:rPr>
      </w:pPr>
      <w:r w:rsidRPr="00FD3C26">
        <w:rPr>
          <w:rFonts w:ascii="Times New Roman" w:hAnsi="Times New Roman" w:cs="Times New Roman"/>
          <w:color w:val="000000"/>
          <w:sz w:val="24"/>
          <w:szCs w:val="24"/>
        </w:rPr>
        <w:t>-Personelin gelişimini sağlayacak eğitimlere (seminer, konferans, kongr</w:t>
      </w:r>
      <w:r w:rsidR="00D765A1">
        <w:rPr>
          <w:rFonts w:ascii="Times New Roman" w:hAnsi="Times New Roman" w:cs="Times New Roman"/>
          <w:color w:val="000000"/>
          <w:sz w:val="24"/>
          <w:szCs w:val="24"/>
        </w:rPr>
        <w:t>e vs.) katılmalarını teşvik etmek</w:t>
      </w:r>
      <w:r w:rsidRPr="00FD3C26">
        <w:rPr>
          <w:rFonts w:ascii="Times New Roman" w:hAnsi="Times New Roman" w:cs="Times New Roman"/>
          <w:color w:val="000000"/>
          <w:sz w:val="24"/>
          <w:szCs w:val="24"/>
        </w:rPr>
        <w:t xml:space="preserve"> ve desteklemek,</w:t>
      </w:r>
    </w:p>
    <w:p w:rsidR="00A435D0" w:rsidRPr="00FD3C26" w:rsidRDefault="00A435D0" w:rsidP="00A435D0">
      <w:pPr>
        <w:autoSpaceDE w:val="0"/>
        <w:autoSpaceDN w:val="0"/>
        <w:adjustRightInd w:val="0"/>
        <w:jc w:val="both"/>
        <w:rPr>
          <w:rFonts w:ascii="Times New Roman" w:hAnsi="Times New Roman" w:cs="Times New Roman"/>
          <w:color w:val="000000"/>
          <w:sz w:val="24"/>
          <w:szCs w:val="24"/>
        </w:rPr>
      </w:pPr>
      <w:r w:rsidRPr="00FD3C26">
        <w:rPr>
          <w:rFonts w:ascii="Times New Roman" w:hAnsi="Times New Roman" w:cs="Times New Roman"/>
          <w:sz w:val="24"/>
          <w:szCs w:val="24"/>
        </w:rPr>
        <w:t xml:space="preserve"> -Başarılı personeli teşvik etmek </w:t>
      </w:r>
    </w:p>
    <w:p w:rsidR="00A435D0" w:rsidRPr="00FD3C26" w:rsidRDefault="00A435D0" w:rsidP="00A435D0">
      <w:pPr>
        <w:pStyle w:val="Default"/>
        <w:jc w:val="both"/>
      </w:pPr>
      <w:r w:rsidRPr="00FD3C26">
        <w:t>-Meslek içi eğitim ile idari personelin mesleki bilgi düzeyini yükseltmek ve bu amaçla birim içi ve birimler arası personel hizmet içi eğitimlerini tamamlayarak nitelikli personel yetiştirmek,</w:t>
      </w:r>
    </w:p>
    <w:p w:rsidR="00A435D0" w:rsidRPr="00FD3C26" w:rsidRDefault="00A435D0" w:rsidP="00A435D0">
      <w:pPr>
        <w:pStyle w:val="Default"/>
        <w:jc w:val="both"/>
      </w:pPr>
    </w:p>
    <w:p w:rsidR="00A435D0" w:rsidRPr="00FD3C26" w:rsidRDefault="00A435D0" w:rsidP="00A435D0">
      <w:pPr>
        <w:pStyle w:val="Default"/>
        <w:jc w:val="both"/>
      </w:pPr>
      <w:r w:rsidRPr="00FD3C26">
        <w:t>- Birimlerdeki mali, fiziki ve insan kaynaklarımızdan daha verimli ve etkin yararlanma yöntemleriyle kuramsallaşmayı sağlamak</w:t>
      </w:r>
    </w:p>
    <w:p w:rsidR="00A435D0" w:rsidRPr="00FD3C26" w:rsidRDefault="00A435D0" w:rsidP="00A435D0">
      <w:pPr>
        <w:pStyle w:val="Default"/>
        <w:jc w:val="both"/>
      </w:pPr>
    </w:p>
    <w:p w:rsidR="00A435D0" w:rsidRPr="00FD3C26" w:rsidRDefault="00A435D0" w:rsidP="00A435D0">
      <w:pPr>
        <w:pStyle w:val="Default"/>
        <w:jc w:val="both"/>
      </w:pPr>
      <w:r w:rsidRPr="00FD3C26">
        <w:t xml:space="preserve">-Personelin gelişimi için eğitim seminerleri düzenlemek, </w:t>
      </w:r>
    </w:p>
    <w:p w:rsidR="00A435D0" w:rsidRPr="00FD3C26" w:rsidRDefault="00A435D0" w:rsidP="00A435D0">
      <w:pPr>
        <w:pStyle w:val="Default"/>
        <w:jc w:val="both"/>
      </w:pPr>
    </w:p>
    <w:p w:rsidR="00A435D0" w:rsidRPr="00653AE3" w:rsidRDefault="00A435D0" w:rsidP="00653AE3">
      <w:pPr>
        <w:autoSpaceDE w:val="0"/>
        <w:autoSpaceDN w:val="0"/>
        <w:adjustRightInd w:val="0"/>
        <w:jc w:val="both"/>
        <w:rPr>
          <w:rFonts w:ascii="Times New Roman" w:hAnsi="Times New Roman" w:cs="Times New Roman"/>
          <w:sz w:val="24"/>
          <w:szCs w:val="24"/>
        </w:rPr>
      </w:pPr>
      <w:r w:rsidRPr="00FD3C26">
        <w:rPr>
          <w:rFonts w:ascii="Times New Roman" w:hAnsi="Times New Roman" w:cs="Times New Roman"/>
          <w:sz w:val="24"/>
          <w:szCs w:val="24"/>
        </w:rPr>
        <w:t>-Elektronik ortamda/yazılı şikâyet, talep, görüş ve öneri istekleri gibi başvuruların, makama sunulması ve yasal süresi içerisinde cevaplandırılması sağlamak,</w:t>
      </w:r>
    </w:p>
    <w:p w:rsidR="00A435D0" w:rsidRPr="00FD3C26" w:rsidRDefault="00A435D0" w:rsidP="00653AE3">
      <w:pPr>
        <w:pStyle w:val="Default"/>
        <w:jc w:val="both"/>
      </w:pPr>
      <w:r w:rsidRPr="00FD3C26">
        <w:t xml:space="preserve">-İdarelerdeki tüm faaliyet ve işlemleri kavrayacak, idarenin amaç ve hedefleriyle bağlantılı olarak ve yönetimlerce risk değerlendirmelerine dayalı olarak önleyici ve düzeltici işlevi öne çıkan ve mevzuata dayalı sistemle harmanlamak, </w:t>
      </w:r>
    </w:p>
    <w:p w:rsidR="00653AE3" w:rsidRDefault="00A435D0" w:rsidP="00653AE3">
      <w:pPr>
        <w:pStyle w:val="Default"/>
        <w:spacing w:after="340"/>
        <w:jc w:val="both"/>
      </w:pPr>
      <w:r w:rsidRPr="00FD3C26">
        <w:t xml:space="preserve">- Bağlı birimlerin faaliyetlerini düzenlemek, denetlemek, faaliyetlerin sağlıklı yürütülmesini sağlamak, </w:t>
      </w:r>
    </w:p>
    <w:p w:rsidR="00A435D0" w:rsidRPr="00FD3C26" w:rsidRDefault="00A435D0" w:rsidP="00653AE3">
      <w:pPr>
        <w:pStyle w:val="Default"/>
        <w:spacing w:after="340"/>
        <w:jc w:val="both"/>
      </w:pPr>
      <w:r w:rsidRPr="00FD3C26">
        <w:t xml:space="preserve">-Personelin sağlık, kültür ve sosyal ihtiyaçlarını iyileştirerek memnuniyetin, iş performansının ve birimler arası etkileşimin arttırılmasını sağlamak, </w:t>
      </w:r>
    </w:p>
    <w:p w:rsidR="00A435D0" w:rsidRPr="00FD3C26" w:rsidRDefault="00A435D0" w:rsidP="00A435D0">
      <w:pPr>
        <w:pStyle w:val="Default"/>
        <w:jc w:val="both"/>
        <w:rPr>
          <w:color w:val="auto"/>
        </w:rPr>
      </w:pPr>
      <w:r w:rsidRPr="00FD3C26">
        <w:rPr>
          <w:color w:val="auto"/>
        </w:rPr>
        <w:t>-İş Sağlığı ve Güvenliği Kanunu kapsamında yaptırılan risk değerlendirmesi sonucunda tespit edilen risklerin, öncelik sırasına göre giderilmesi</w:t>
      </w:r>
      <w:r w:rsidR="00D765A1">
        <w:rPr>
          <w:color w:val="auto"/>
        </w:rPr>
        <w:t>ni</w:t>
      </w:r>
      <w:r w:rsidRPr="00FD3C26">
        <w:rPr>
          <w:color w:val="auto"/>
        </w:rPr>
        <w:t xml:space="preserve"> sağlamak,</w:t>
      </w:r>
    </w:p>
    <w:p w:rsidR="00A435D0" w:rsidRPr="00FD3C26" w:rsidRDefault="00A435D0" w:rsidP="00A435D0">
      <w:pPr>
        <w:pStyle w:val="Default"/>
        <w:jc w:val="both"/>
        <w:rPr>
          <w:color w:val="auto"/>
        </w:rPr>
      </w:pPr>
    </w:p>
    <w:p w:rsidR="00A435D0" w:rsidRPr="00FD3C26" w:rsidRDefault="00A435D0" w:rsidP="00A435D0">
      <w:pPr>
        <w:pStyle w:val="Default"/>
        <w:jc w:val="both"/>
        <w:rPr>
          <w:color w:val="auto"/>
        </w:rPr>
      </w:pPr>
      <w:r w:rsidRPr="00FD3C26">
        <w:rPr>
          <w:color w:val="auto"/>
        </w:rPr>
        <w:t xml:space="preserve">-Kurumsal yapımızı ve iş yöntemlerimizi geliştirmek için iç kontrol eylem planlarının zamanında ve gerektiği şekilde uygulanmasının sağlanması </w:t>
      </w:r>
    </w:p>
    <w:p w:rsidR="00A435D0" w:rsidRPr="00FD3C26" w:rsidRDefault="00A435D0" w:rsidP="00A435D0">
      <w:pPr>
        <w:pStyle w:val="Default"/>
        <w:jc w:val="both"/>
        <w:rPr>
          <w:color w:val="auto"/>
        </w:rPr>
      </w:pPr>
      <w:r w:rsidRPr="00FD3C26">
        <w:rPr>
          <w:color w:val="auto"/>
        </w:rPr>
        <w:t>-</w:t>
      </w:r>
      <w:r w:rsidRPr="00FD3C26">
        <w:t xml:space="preserve">  </w:t>
      </w:r>
      <w:r w:rsidRPr="00FD3C26">
        <w:rPr>
          <w:color w:val="auto"/>
        </w:rPr>
        <w:t xml:space="preserve">İç kontrol uygulamaları tam anlamıyla hayata geçirilecek ve stratejik amaç ve hedeflerin etkinliğini ölçme ve değerlendirmeye yönelik çalışmalar yürütülecektir. </w:t>
      </w:r>
    </w:p>
    <w:p w:rsidR="00A12939" w:rsidRPr="00653AE3" w:rsidRDefault="00A435D0" w:rsidP="00653AE3">
      <w:pPr>
        <w:pStyle w:val="Default"/>
        <w:jc w:val="both"/>
        <w:rPr>
          <w:color w:val="auto"/>
        </w:rPr>
      </w:pPr>
      <w:r w:rsidRPr="00FD3C26">
        <w:rPr>
          <w:color w:val="auto"/>
        </w:rPr>
        <w:lastRenderedPageBreak/>
        <w:t xml:space="preserve">- Şubelerin yürütülen politika ve uygulamalarında etkinliğini artırmak için, Defterdarlığımız içerisinde yatay ve dikey iletişim kanalları ve şubeler arası işbirliği geliştirilecektir </w:t>
      </w:r>
    </w:p>
    <w:p w:rsidR="00661BB5" w:rsidRDefault="00562854" w:rsidP="00562854">
      <w:pPr>
        <w:pStyle w:val="ListeParagraf"/>
        <w:numPr>
          <w:ilvl w:val="0"/>
          <w:numId w:val="8"/>
        </w:numPr>
        <w:spacing w:before="240" w:after="240" w:line="240" w:lineRule="auto"/>
        <w:jc w:val="both"/>
        <w:rPr>
          <w:b/>
          <w:i/>
          <w:u w:val="single"/>
        </w:rPr>
      </w:pPr>
      <w:r>
        <w:rPr>
          <w:b/>
          <w:i/>
          <w:u w:val="single"/>
        </w:rPr>
        <w:t xml:space="preserve">Defterdarlıklar </w:t>
      </w:r>
      <w:r w:rsidR="00F67EEA">
        <w:rPr>
          <w:b/>
          <w:i/>
          <w:u w:val="single"/>
        </w:rPr>
        <w:t xml:space="preserve">2018-2019 </w:t>
      </w:r>
      <w:r>
        <w:rPr>
          <w:b/>
          <w:i/>
          <w:u w:val="single"/>
        </w:rPr>
        <w:t>Kamu İç Kontrol Standartl</w:t>
      </w:r>
      <w:r w:rsidR="005D509B">
        <w:rPr>
          <w:b/>
          <w:i/>
          <w:u w:val="single"/>
        </w:rPr>
        <w:t>arına Uyum Eylem Planı’na</w:t>
      </w:r>
      <w:r>
        <w:rPr>
          <w:b/>
          <w:i/>
          <w:u w:val="single"/>
        </w:rPr>
        <w:t xml:space="preserve"> göre 201</w:t>
      </w:r>
      <w:r w:rsidR="00653AE3">
        <w:rPr>
          <w:b/>
          <w:i/>
          <w:u w:val="single"/>
        </w:rPr>
        <w:t>9</w:t>
      </w:r>
      <w:r>
        <w:rPr>
          <w:b/>
          <w:i/>
          <w:u w:val="single"/>
        </w:rPr>
        <w:t xml:space="preserve"> Yılında Gerçekleştirilecek </w:t>
      </w:r>
      <w:r w:rsidR="00150D3C">
        <w:rPr>
          <w:b/>
          <w:i/>
          <w:u w:val="single"/>
        </w:rPr>
        <w:t xml:space="preserve">Bazı </w:t>
      </w:r>
      <w:r>
        <w:rPr>
          <w:b/>
          <w:i/>
          <w:u w:val="single"/>
        </w:rPr>
        <w:t>Eylemler</w:t>
      </w:r>
    </w:p>
    <w:p w:rsidR="007E10C8" w:rsidRDefault="007E10C8" w:rsidP="007E10C8">
      <w:pPr>
        <w:pStyle w:val="ListeParagraf"/>
        <w:spacing w:before="240" w:after="240" w:line="240" w:lineRule="auto"/>
        <w:ind w:left="1068"/>
        <w:jc w:val="both"/>
        <w:rPr>
          <w:b/>
          <w:i/>
          <w:u w:val="single"/>
        </w:rPr>
      </w:pPr>
    </w:p>
    <w:p w:rsidR="00150D3C" w:rsidRPr="00150D3C" w:rsidRDefault="00020FB8" w:rsidP="00F67EEA">
      <w:pPr>
        <w:pStyle w:val="ListeParagraf"/>
        <w:numPr>
          <w:ilvl w:val="0"/>
          <w:numId w:val="20"/>
        </w:numPr>
        <w:tabs>
          <w:tab w:val="left" w:pos="993"/>
        </w:tabs>
        <w:spacing w:before="120" w:after="120"/>
        <w:ind w:left="708" w:hanging="282"/>
        <w:jc w:val="both"/>
      </w:pPr>
      <w:r>
        <w:t xml:space="preserve">İç Kontrol Kararlılık </w:t>
      </w:r>
      <w:r w:rsidR="00F67EEA">
        <w:t>Beyan’ında</w:t>
      </w:r>
      <w:r>
        <w:t xml:space="preserve"> yer alan hususlar</w:t>
      </w:r>
      <w:r w:rsidR="00866D49" w:rsidRPr="00866D49">
        <w:t xml:space="preserve">, üçer aylık dönemler itibariyle izlenecek ve </w:t>
      </w:r>
      <w:r w:rsidR="00866D49">
        <w:t>müdürler</w:t>
      </w:r>
      <w:r w:rsidR="00866D49" w:rsidRPr="00866D49">
        <w:t xml:space="preserve"> tarafından </w:t>
      </w:r>
      <w:r w:rsidR="00866D49">
        <w:t>Ocak ve Temmuz aylarında</w:t>
      </w:r>
      <w:r w:rsidR="00866D49" w:rsidRPr="00866D49">
        <w:t xml:space="preserve"> personeliyle</w:t>
      </w:r>
      <w:r w:rsidR="00866D49">
        <w:t xml:space="preserve"> birlikte değerlendirilecektir.</w:t>
      </w:r>
    </w:p>
    <w:p w:rsidR="005639E8" w:rsidRDefault="00EC490F" w:rsidP="00F67EEA">
      <w:pPr>
        <w:pStyle w:val="ListeParagraf"/>
        <w:numPr>
          <w:ilvl w:val="0"/>
          <w:numId w:val="20"/>
        </w:numPr>
        <w:tabs>
          <w:tab w:val="left" w:pos="993"/>
        </w:tabs>
        <w:spacing w:before="120" w:after="120"/>
        <w:ind w:left="708" w:hanging="282"/>
        <w:jc w:val="both"/>
      </w:pPr>
      <w:r w:rsidRPr="00150D3C">
        <w:t>Görev</w:t>
      </w:r>
      <w:r>
        <w:t xml:space="preserve"> tanımları gözden geçirilerek güncel tutulacaktır. </w:t>
      </w:r>
    </w:p>
    <w:p w:rsidR="00EC490F" w:rsidRDefault="00EC490F" w:rsidP="00F67EEA">
      <w:pPr>
        <w:pStyle w:val="ListeParagraf"/>
        <w:numPr>
          <w:ilvl w:val="0"/>
          <w:numId w:val="20"/>
        </w:numPr>
        <w:tabs>
          <w:tab w:val="left" w:pos="993"/>
        </w:tabs>
        <w:spacing w:before="120" w:after="120"/>
        <w:ind w:left="708" w:hanging="282"/>
        <w:jc w:val="both"/>
      </w:pPr>
      <w:r>
        <w:t>Defterdarlığımızda d</w:t>
      </w:r>
      <w:r w:rsidRPr="00150D3C">
        <w:t>evredil</w:t>
      </w:r>
      <w:r>
        <w:t xml:space="preserve">en yetkiler gözden geçirilecek ve personele duyurulacaktır. </w:t>
      </w:r>
    </w:p>
    <w:p w:rsidR="00791851" w:rsidRPr="00150D3C" w:rsidRDefault="00791851" w:rsidP="00F67EEA">
      <w:pPr>
        <w:pStyle w:val="ListeParagraf"/>
        <w:numPr>
          <w:ilvl w:val="0"/>
          <w:numId w:val="20"/>
        </w:numPr>
        <w:tabs>
          <w:tab w:val="left" w:pos="993"/>
        </w:tabs>
        <w:spacing w:before="120" w:after="120"/>
        <w:ind w:left="708" w:hanging="282"/>
        <w:jc w:val="both"/>
      </w:pPr>
      <w:r>
        <w:t>Her müdürlükte</w:t>
      </w:r>
      <w:r w:rsidR="003F0AD2">
        <w:t>,</w:t>
      </w:r>
      <w:r>
        <w:t xml:space="preserve"> Ocak ve Temmuz aylarında p</w:t>
      </w:r>
      <w:r w:rsidRPr="00150D3C">
        <w:t>ersonelin görüşlerinin alınması</w:t>
      </w:r>
      <w:r>
        <w:t xml:space="preserve"> amacıyla toplantılar yapılacaktır.</w:t>
      </w:r>
    </w:p>
    <w:p w:rsidR="00791851" w:rsidRDefault="00791851" w:rsidP="00F67EEA">
      <w:pPr>
        <w:pStyle w:val="ListeParagraf"/>
        <w:numPr>
          <w:ilvl w:val="0"/>
          <w:numId w:val="20"/>
        </w:numPr>
        <w:tabs>
          <w:tab w:val="left" w:pos="993"/>
        </w:tabs>
        <w:spacing w:before="120" w:after="120"/>
        <w:ind w:left="708" w:hanging="282"/>
        <w:jc w:val="both"/>
      </w:pPr>
      <w:r>
        <w:t>Her müdürlükte, Şubat ayı içerisinde risk değerlendirme çalışmaları yapılacak ve risk eylem planları hazırlanacaktır.</w:t>
      </w:r>
    </w:p>
    <w:p w:rsidR="00791851" w:rsidRPr="00150D3C" w:rsidRDefault="00791851" w:rsidP="00F67EEA">
      <w:pPr>
        <w:pStyle w:val="ListeParagraf"/>
        <w:numPr>
          <w:ilvl w:val="0"/>
          <w:numId w:val="20"/>
        </w:numPr>
        <w:tabs>
          <w:tab w:val="left" w:pos="993"/>
        </w:tabs>
        <w:spacing w:before="120" w:after="120"/>
        <w:ind w:left="708" w:hanging="282"/>
        <w:jc w:val="both"/>
      </w:pPr>
      <w:r w:rsidRPr="00150D3C">
        <w:t xml:space="preserve">Etik </w:t>
      </w:r>
      <w:r w:rsidR="003F0AD2">
        <w:t>h</w:t>
      </w:r>
      <w:r w:rsidRPr="00150D3C">
        <w:t>aftasında etik konulu seminer/konferans düzenlen</w:t>
      </w:r>
      <w:r>
        <w:t xml:space="preserve">ecektir. </w:t>
      </w:r>
    </w:p>
    <w:p w:rsidR="00791851" w:rsidRPr="00150D3C" w:rsidRDefault="00F96218" w:rsidP="00F67EEA">
      <w:pPr>
        <w:pStyle w:val="ListeParagraf"/>
        <w:numPr>
          <w:ilvl w:val="0"/>
          <w:numId w:val="20"/>
        </w:numPr>
        <w:tabs>
          <w:tab w:val="left" w:pos="993"/>
        </w:tabs>
        <w:spacing w:before="120" w:after="120"/>
        <w:ind w:left="708" w:hanging="282"/>
        <w:jc w:val="both"/>
      </w:pPr>
      <w:r>
        <w:t>Defterdarlık personeli için iç kontrole yönelik bilgilendirme konferansları düzenlenecektir.</w:t>
      </w:r>
    </w:p>
    <w:p w:rsidR="00150D3C" w:rsidRPr="00150D3C" w:rsidRDefault="00150D3C" w:rsidP="00F67EEA">
      <w:pPr>
        <w:pStyle w:val="ListeParagraf"/>
        <w:numPr>
          <w:ilvl w:val="0"/>
          <w:numId w:val="20"/>
        </w:numPr>
        <w:tabs>
          <w:tab w:val="left" w:pos="993"/>
        </w:tabs>
        <w:spacing w:before="120" w:after="120"/>
        <w:ind w:left="708" w:hanging="282"/>
        <w:jc w:val="both"/>
      </w:pPr>
      <w:r w:rsidRPr="00150D3C">
        <w:t>Defterdarlıklar</w:t>
      </w:r>
      <w:r w:rsidR="00276D0A">
        <w:t xml:space="preserve"> için Bakanlıkça oluşturulacak</w:t>
      </w:r>
      <w:r w:rsidR="00276D0A" w:rsidRPr="00150D3C">
        <w:t xml:space="preserve"> </w:t>
      </w:r>
      <w:r w:rsidR="00276D0A">
        <w:t xml:space="preserve">yeni </w:t>
      </w:r>
      <w:r w:rsidRPr="00150D3C">
        <w:t>internet/intranet sayfaların</w:t>
      </w:r>
      <w:r w:rsidR="00276D0A">
        <w:t xml:space="preserve">da yer alacak olan </w:t>
      </w:r>
      <w:r w:rsidRPr="00150D3C">
        <w:t>iç kontrol sekmesi</w:t>
      </w:r>
      <w:r w:rsidR="00276D0A">
        <w:t>ne gerekli belge ve dokumanlar yüklenecek ve iç kontrol sekmesi güncel tutulacaktır.</w:t>
      </w:r>
    </w:p>
    <w:p w:rsidR="00150D3C" w:rsidRPr="00150D3C" w:rsidRDefault="00F96218" w:rsidP="00F67EEA">
      <w:pPr>
        <w:pStyle w:val="ListeParagraf"/>
        <w:numPr>
          <w:ilvl w:val="0"/>
          <w:numId w:val="20"/>
        </w:numPr>
        <w:tabs>
          <w:tab w:val="left" w:pos="993"/>
        </w:tabs>
        <w:spacing w:before="120" w:after="120"/>
        <w:ind w:left="708" w:hanging="424"/>
        <w:jc w:val="both"/>
      </w:pPr>
      <w:r>
        <w:t>Defterdarlığımız yöneticileri tarafından Kasım ayında risk yönetim anketi doldurulacaktır.</w:t>
      </w:r>
    </w:p>
    <w:p w:rsidR="00026788" w:rsidRDefault="00F96218" w:rsidP="00F67EEA">
      <w:pPr>
        <w:pStyle w:val="ListeParagraf"/>
        <w:numPr>
          <w:ilvl w:val="0"/>
          <w:numId w:val="20"/>
        </w:numPr>
        <w:tabs>
          <w:tab w:val="left" w:pos="993"/>
        </w:tabs>
        <w:spacing w:before="120" w:after="120"/>
        <w:ind w:left="708" w:hanging="424"/>
        <w:jc w:val="both"/>
      </w:pPr>
      <w:r>
        <w:t xml:space="preserve">Defterdarlık iç kontrol </w:t>
      </w:r>
      <w:proofErr w:type="spellStart"/>
      <w:r>
        <w:t>özdeğerlendirme</w:t>
      </w:r>
      <w:proofErr w:type="spellEnd"/>
      <w:r>
        <w:t xml:space="preserve"> anket ve </w:t>
      </w:r>
      <w:proofErr w:type="spellStart"/>
      <w:r>
        <w:t>çalıştayları</w:t>
      </w:r>
      <w:proofErr w:type="spellEnd"/>
      <w:r>
        <w:t xml:space="preserve"> yapılacaktır.</w:t>
      </w:r>
    </w:p>
    <w:p w:rsidR="00150D3C" w:rsidRPr="00150D3C" w:rsidRDefault="00F96218" w:rsidP="00F67EEA">
      <w:pPr>
        <w:pStyle w:val="ListeParagraf"/>
        <w:numPr>
          <w:ilvl w:val="0"/>
          <w:numId w:val="20"/>
        </w:numPr>
        <w:tabs>
          <w:tab w:val="left" w:pos="993"/>
        </w:tabs>
        <w:spacing w:before="120" w:after="120"/>
        <w:ind w:left="708" w:hanging="424"/>
        <w:jc w:val="both"/>
      </w:pPr>
      <w:proofErr w:type="spellStart"/>
      <w:r>
        <w:t>O</w:t>
      </w:r>
      <w:r w:rsidR="00150D3C" w:rsidRPr="00150D3C">
        <w:t>per</w:t>
      </w:r>
      <w:r w:rsidR="00BF389D">
        <w:t>asyonel</w:t>
      </w:r>
      <w:proofErr w:type="spellEnd"/>
      <w:r w:rsidR="00BF389D">
        <w:t xml:space="preserve"> planlar </w:t>
      </w:r>
      <w:r w:rsidR="003F0AD2">
        <w:t xml:space="preserve">(yıllık iş planları) </w:t>
      </w:r>
      <w:r w:rsidR="00BF389D">
        <w:t>hazırlanacak, güncel tutulacak ve her üç ayda bir izleme raporu alınarak tarafıma sunulacaktır.</w:t>
      </w:r>
    </w:p>
    <w:p w:rsidR="00150D3C" w:rsidRDefault="007C2CF1" w:rsidP="00F67EEA">
      <w:pPr>
        <w:pStyle w:val="ListeParagraf"/>
        <w:numPr>
          <w:ilvl w:val="0"/>
          <w:numId w:val="20"/>
        </w:numPr>
        <w:tabs>
          <w:tab w:val="left" w:pos="993"/>
        </w:tabs>
        <w:spacing w:before="120" w:after="120"/>
        <w:ind w:left="708" w:hanging="424"/>
        <w:jc w:val="both"/>
      </w:pPr>
      <w:r>
        <w:t>Kâğıt ortamında bulunan evrakın</w:t>
      </w:r>
      <w:r w:rsidR="00EC490F" w:rsidRPr="00150D3C">
        <w:t xml:space="preserve"> elektronik</w:t>
      </w:r>
      <w:r>
        <w:t xml:space="preserve"> belge haline dönüştürülmesi ve elektronik</w:t>
      </w:r>
      <w:r w:rsidR="00EC490F" w:rsidRPr="00150D3C">
        <w:t xml:space="preserve"> arşivleme</w:t>
      </w:r>
      <w:r w:rsidR="00EC490F">
        <w:t xml:space="preserve"> </w:t>
      </w:r>
      <w:r w:rsidR="00EC490F" w:rsidRPr="00150D3C">
        <w:t>çalışmalar</w:t>
      </w:r>
      <w:r w:rsidR="00EC490F">
        <w:t>ı yapılacaktır</w:t>
      </w:r>
      <w:r w:rsidR="00791851">
        <w:t>.</w:t>
      </w:r>
    </w:p>
    <w:p w:rsidR="00661BB5" w:rsidRDefault="00661BB5" w:rsidP="00F67EEA">
      <w:pPr>
        <w:tabs>
          <w:tab w:val="left" w:pos="993"/>
        </w:tabs>
        <w:spacing w:after="0" w:line="240" w:lineRule="auto"/>
        <w:ind w:hanging="282"/>
        <w:rPr>
          <w:rFonts w:cs="Times New Roman"/>
        </w:rPr>
      </w:pPr>
      <w:r w:rsidRPr="00661BB5">
        <w:rPr>
          <w:rFonts w:ascii="Times New Roman" w:eastAsia="Times New Roman" w:hAnsi="Times New Roman" w:cs="Times New Roman"/>
          <w:sz w:val="18"/>
          <w:szCs w:val="18"/>
          <w:lang w:eastAsia="tr-TR"/>
        </w:rPr>
        <w:t> </w:t>
      </w:r>
    </w:p>
    <w:p w:rsidR="00BC18B9" w:rsidRDefault="00A435D0" w:rsidP="00A435D0">
      <w:pPr>
        <w:ind w:firstLine="284"/>
        <w:jc w:val="both"/>
        <w:rPr>
          <w:rFonts w:cs="Times New Roman"/>
        </w:rPr>
      </w:pPr>
      <w:r>
        <w:rPr>
          <w:rFonts w:cs="Times New Roman"/>
        </w:rPr>
        <w:t>Burdur</w:t>
      </w:r>
      <w:r w:rsidR="00F67EEA">
        <w:rPr>
          <w:rFonts w:cs="Times New Roman"/>
        </w:rPr>
        <w:t xml:space="preserve"> </w:t>
      </w:r>
      <w:r w:rsidR="001D5F90">
        <w:rPr>
          <w:rFonts w:cs="Times New Roman"/>
        </w:rPr>
        <w:t>Defterdarı</w:t>
      </w:r>
      <w:r w:rsidR="000E2A4A">
        <w:rPr>
          <w:rFonts w:cs="Times New Roman"/>
        </w:rPr>
        <w:t xml:space="preserve"> </w:t>
      </w:r>
      <w:r w:rsidR="00606769">
        <w:rPr>
          <w:rFonts w:cs="Times New Roman"/>
        </w:rPr>
        <w:t>olarak</w:t>
      </w:r>
      <w:r w:rsidR="000E2A4A">
        <w:rPr>
          <w:rFonts w:cs="Times New Roman"/>
        </w:rPr>
        <w:t xml:space="preserve"> bu hususları yakından takip edeceğimi beyan eder, tüm</w:t>
      </w:r>
      <w:r w:rsidR="007C6E8E" w:rsidRPr="00D3456D">
        <w:rPr>
          <w:rFonts w:cs="Times New Roman"/>
        </w:rPr>
        <w:t xml:space="preserve"> yönetici ve personeli</w:t>
      </w:r>
      <w:r w:rsidR="000E2A4A">
        <w:rPr>
          <w:rFonts w:cs="Times New Roman"/>
        </w:rPr>
        <w:t>miz</w:t>
      </w:r>
      <w:r w:rsidR="00606769">
        <w:rPr>
          <w:rFonts w:cs="Times New Roman"/>
        </w:rPr>
        <w:t>in</w:t>
      </w:r>
      <w:r w:rsidR="007C6E8E" w:rsidRPr="00D3456D">
        <w:rPr>
          <w:rFonts w:cs="Times New Roman"/>
        </w:rPr>
        <w:t xml:space="preserve"> de </w:t>
      </w:r>
      <w:r w:rsidR="00606769">
        <w:rPr>
          <w:rFonts w:cs="Times New Roman"/>
        </w:rPr>
        <w:t xml:space="preserve">bu </w:t>
      </w:r>
      <w:r w:rsidR="000E2A4A">
        <w:rPr>
          <w:rFonts w:cs="Times New Roman"/>
        </w:rPr>
        <w:t xml:space="preserve">çalışmalarda gerekli gayret ve </w:t>
      </w:r>
      <w:r w:rsidR="00606769">
        <w:rPr>
          <w:rFonts w:cs="Times New Roman"/>
        </w:rPr>
        <w:t>hassasiyeti</w:t>
      </w:r>
      <w:r w:rsidR="000E2A4A">
        <w:rPr>
          <w:rFonts w:cs="Times New Roman"/>
        </w:rPr>
        <w:t xml:space="preserve"> gösterme</w:t>
      </w:r>
      <w:r w:rsidR="00606769">
        <w:rPr>
          <w:rFonts w:cs="Times New Roman"/>
        </w:rPr>
        <w:t>lerini</w:t>
      </w:r>
      <w:r w:rsidR="000E2A4A">
        <w:rPr>
          <w:rFonts w:cs="Times New Roman"/>
        </w:rPr>
        <w:t xml:space="preserve"> önemle rica ederim.</w:t>
      </w:r>
      <w:r w:rsidR="007C6E8E" w:rsidRPr="00D3456D">
        <w:rPr>
          <w:rFonts w:cs="Times New Roman"/>
        </w:rPr>
        <w:t xml:space="preserve"> </w:t>
      </w:r>
    </w:p>
    <w:p w:rsidR="00A636BC" w:rsidRDefault="00A636BC" w:rsidP="00BC18B9">
      <w:pPr>
        <w:ind w:firstLine="708"/>
        <w:jc w:val="both"/>
        <w:rPr>
          <w:rFonts w:cs="Times New Roman"/>
        </w:rPr>
      </w:pPr>
    </w:p>
    <w:p w:rsidR="000E2A4A" w:rsidRDefault="00A636BC" w:rsidP="000E2A4A">
      <w:pPr>
        <w:jc w:val="center"/>
        <w:rPr>
          <w:rFonts w:cs="Times New Roman"/>
          <w:sz w:val="24"/>
          <w:szCs w:val="24"/>
        </w:rPr>
      </w:pPr>
      <w:r>
        <w:rPr>
          <w:rFonts w:cs="Times New Roman"/>
          <w:sz w:val="24"/>
          <w:szCs w:val="24"/>
        </w:rPr>
        <w:t>…</w:t>
      </w:r>
      <w:r w:rsidR="00F67EEA">
        <w:rPr>
          <w:rFonts w:cs="Times New Roman"/>
          <w:sz w:val="24"/>
          <w:szCs w:val="24"/>
        </w:rPr>
        <w:t xml:space="preserve"> </w:t>
      </w:r>
      <w:r w:rsidR="000E2A4A" w:rsidRPr="00A5546D">
        <w:rPr>
          <w:rFonts w:cs="Times New Roman"/>
          <w:sz w:val="24"/>
          <w:szCs w:val="24"/>
        </w:rPr>
        <w:t>/</w:t>
      </w:r>
      <w:r w:rsidR="00733F77" w:rsidRPr="00A5546D">
        <w:rPr>
          <w:rFonts w:cs="Times New Roman"/>
          <w:sz w:val="24"/>
          <w:szCs w:val="24"/>
        </w:rPr>
        <w:t>01</w:t>
      </w:r>
      <w:r w:rsidR="000E2A4A" w:rsidRPr="00A5546D">
        <w:rPr>
          <w:rFonts w:cs="Times New Roman"/>
          <w:sz w:val="24"/>
          <w:szCs w:val="24"/>
        </w:rPr>
        <w:t>/201</w:t>
      </w:r>
      <w:r w:rsidR="00653AE3">
        <w:rPr>
          <w:rFonts w:cs="Times New Roman"/>
          <w:sz w:val="24"/>
          <w:szCs w:val="24"/>
        </w:rPr>
        <w:t>9</w:t>
      </w:r>
    </w:p>
    <w:p w:rsidR="00F67EEA" w:rsidRDefault="00F67EEA" w:rsidP="000E2A4A">
      <w:pPr>
        <w:jc w:val="center"/>
        <w:rPr>
          <w:rFonts w:cs="Times New Roman"/>
          <w:sz w:val="24"/>
          <w:szCs w:val="24"/>
        </w:rPr>
      </w:pPr>
      <w:r>
        <w:rPr>
          <w:rFonts w:cs="Times New Roman"/>
          <w:sz w:val="24"/>
          <w:szCs w:val="24"/>
        </w:rPr>
        <w:t>(İmza)</w:t>
      </w:r>
    </w:p>
    <w:p w:rsidR="000D7CB5" w:rsidRDefault="00A435D0" w:rsidP="00F67EEA">
      <w:pPr>
        <w:spacing w:after="0"/>
        <w:jc w:val="center"/>
        <w:rPr>
          <w:rFonts w:cs="Times New Roman"/>
          <w:sz w:val="24"/>
          <w:szCs w:val="24"/>
        </w:rPr>
      </w:pPr>
      <w:r>
        <w:rPr>
          <w:rFonts w:cs="Times New Roman"/>
          <w:sz w:val="24"/>
          <w:szCs w:val="24"/>
        </w:rPr>
        <w:t>Sedat AYYILDIZ</w:t>
      </w:r>
    </w:p>
    <w:p w:rsidR="00775FD8" w:rsidRDefault="00A435D0" w:rsidP="00F67EEA">
      <w:pPr>
        <w:spacing w:after="0"/>
        <w:jc w:val="center"/>
        <w:rPr>
          <w:rFonts w:cs="Times New Roman"/>
          <w:b/>
          <w:i/>
          <w:sz w:val="24"/>
          <w:szCs w:val="24"/>
        </w:rPr>
      </w:pPr>
      <w:proofErr w:type="gramStart"/>
      <w:r>
        <w:rPr>
          <w:rFonts w:cs="Times New Roman"/>
          <w:b/>
          <w:i/>
          <w:sz w:val="24"/>
          <w:szCs w:val="24"/>
        </w:rPr>
        <w:t>BURDUR</w:t>
      </w:r>
      <w:r w:rsidR="00F67EEA">
        <w:rPr>
          <w:rFonts w:cs="Times New Roman"/>
          <w:b/>
          <w:i/>
          <w:sz w:val="24"/>
          <w:szCs w:val="24"/>
        </w:rPr>
        <w:t xml:space="preserve">  </w:t>
      </w:r>
      <w:r w:rsidR="001D5F90">
        <w:rPr>
          <w:rFonts w:cs="Times New Roman"/>
          <w:b/>
          <w:i/>
          <w:sz w:val="24"/>
          <w:szCs w:val="24"/>
        </w:rPr>
        <w:t>Defterdarı</w:t>
      </w:r>
      <w:proofErr w:type="gramEnd"/>
    </w:p>
    <w:p w:rsidR="00661BB5" w:rsidRPr="007758F0" w:rsidRDefault="00661BB5" w:rsidP="000E2A4A">
      <w:pPr>
        <w:spacing w:after="0"/>
        <w:jc w:val="center"/>
        <w:rPr>
          <w:rFonts w:cs="Times New Roman"/>
          <w:b/>
          <w:i/>
          <w:sz w:val="24"/>
          <w:szCs w:val="24"/>
        </w:rPr>
      </w:pPr>
    </w:p>
    <w:sectPr w:rsidR="00661BB5" w:rsidRPr="007758F0" w:rsidSect="00D33B6F">
      <w:footerReference w:type="default" r:id="rId9"/>
      <w:pgSz w:w="11906" w:h="16838"/>
      <w:pgMar w:top="993" w:right="1274" w:bottom="1276" w:left="1417" w:header="708" w:footer="708" w:gutter="0"/>
      <w:pgBorders w:offsetFrom="page">
        <w:top w:val="flowersDaisies" w:sz="12" w:space="24" w:color="92CDDC" w:themeColor="accent5" w:themeTint="99"/>
        <w:left w:val="flowersDaisies" w:sz="12" w:space="24" w:color="92CDDC" w:themeColor="accent5" w:themeTint="99"/>
        <w:bottom w:val="flowersDaisies" w:sz="12" w:space="24" w:color="92CDDC" w:themeColor="accent5" w:themeTint="99"/>
        <w:right w:val="flowersDaisies" w:sz="12" w:space="24" w:color="92CDDC" w:themeColor="accent5" w:themeTint="99"/>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E63" w:rsidRDefault="00A96E63" w:rsidP="00772863">
      <w:pPr>
        <w:spacing w:after="0" w:line="240" w:lineRule="auto"/>
      </w:pPr>
      <w:r>
        <w:separator/>
      </w:r>
    </w:p>
  </w:endnote>
  <w:endnote w:type="continuationSeparator" w:id="0">
    <w:p w:rsidR="00A96E63" w:rsidRDefault="00A96E63" w:rsidP="0077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270764"/>
      <w:docPartObj>
        <w:docPartGallery w:val="Page Numbers (Bottom of Page)"/>
        <w:docPartUnique/>
      </w:docPartObj>
    </w:sdtPr>
    <w:sdtEndPr/>
    <w:sdtContent>
      <w:p w:rsidR="00D33B6F" w:rsidRDefault="00D33B6F">
        <w:pPr>
          <w:pStyle w:val="Altbilgi"/>
          <w:jc w:val="right"/>
        </w:pPr>
        <w:r>
          <w:fldChar w:fldCharType="begin"/>
        </w:r>
        <w:r>
          <w:instrText>PAGE   \* MERGEFORMAT</w:instrText>
        </w:r>
        <w:r>
          <w:fldChar w:fldCharType="separate"/>
        </w:r>
        <w:r w:rsidR="00D40AA9">
          <w:rPr>
            <w:noProof/>
          </w:rPr>
          <w:t>4</w:t>
        </w:r>
        <w:r>
          <w:fldChar w:fldCharType="end"/>
        </w:r>
      </w:p>
    </w:sdtContent>
  </w:sdt>
  <w:p w:rsidR="00D33B6F" w:rsidRDefault="00D33B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E63" w:rsidRDefault="00A96E63" w:rsidP="00772863">
      <w:pPr>
        <w:spacing w:after="0" w:line="240" w:lineRule="auto"/>
      </w:pPr>
      <w:r>
        <w:separator/>
      </w:r>
    </w:p>
  </w:footnote>
  <w:footnote w:type="continuationSeparator" w:id="0">
    <w:p w:rsidR="00A96E63" w:rsidRDefault="00A96E63" w:rsidP="00772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70_"/>
      </v:shape>
    </w:pict>
  </w:numPicBullet>
  <w:numPicBullet w:numPicBulletId="1">
    <w:pict>
      <v:shape id="_x0000_i1029" type="#_x0000_t75" style="width:28.5pt;height:28.5pt" o:bullet="t">
        <v:imagedata r:id="rId2" o:title="turqality son"/>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843E8B"/>
    <w:multiLevelType w:val="hybridMultilevel"/>
    <w:tmpl w:val="4FFCEE74"/>
    <w:lvl w:ilvl="0" w:tplc="041F0001">
      <w:start w:val="1"/>
      <w:numFmt w:val="bullet"/>
      <w:lvlText w:val=""/>
      <w:lvlJc w:val="left"/>
      <w:pPr>
        <w:ind w:left="720" w:hanging="360"/>
      </w:pPr>
      <w:rPr>
        <w:rFonts w:ascii="Symbol" w:hAnsi="Symbol"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A56F0A"/>
    <w:multiLevelType w:val="hybridMultilevel"/>
    <w:tmpl w:val="5C0EE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78623C"/>
    <w:multiLevelType w:val="multilevel"/>
    <w:tmpl w:val="C33E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C5761"/>
    <w:multiLevelType w:val="hybridMultilevel"/>
    <w:tmpl w:val="C0AE63F2"/>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CE83A32"/>
    <w:multiLevelType w:val="hybridMultilevel"/>
    <w:tmpl w:val="A7AE2F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FFC3FEC"/>
    <w:multiLevelType w:val="hybridMultilevel"/>
    <w:tmpl w:val="E26A7F1E"/>
    <w:lvl w:ilvl="0" w:tplc="EE524EA6">
      <w:start w:val="1"/>
      <w:numFmt w:val="decimal"/>
      <w:lvlText w:val="%1."/>
      <w:lvlJc w:val="left"/>
      <w:pPr>
        <w:ind w:left="2061" w:hanging="360"/>
      </w:pPr>
      <w:rPr>
        <w:rFonts w:hint="default"/>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27287166"/>
    <w:multiLevelType w:val="hybridMultilevel"/>
    <w:tmpl w:val="531A83E4"/>
    <w:lvl w:ilvl="0" w:tplc="8EAC0258">
      <w:start w:val="1"/>
      <w:numFmt w:val="lowerLetter"/>
      <w:lvlText w:val="%1)"/>
      <w:lvlJc w:val="left"/>
      <w:pPr>
        <w:ind w:left="1068" w:hanging="360"/>
      </w:pPr>
      <w:rPr>
        <w:rFonts w:hint="default"/>
        <w:i w:val="0"/>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CFD1914"/>
    <w:multiLevelType w:val="hybridMultilevel"/>
    <w:tmpl w:val="B6464264"/>
    <w:lvl w:ilvl="0" w:tplc="8B444DDA">
      <w:start w:val="1"/>
      <w:numFmt w:val="bullet"/>
      <w:lvlText w:val=""/>
      <w:lvlPicBulletId w:val="1"/>
      <w:lvlJc w:val="left"/>
      <w:pPr>
        <w:ind w:left="1353" w:hanging="360"/>
      </w:pPr>
      <w:rPr>
        <w:rFonts w:ascii="Symbol" w:hAnsi="Symbol"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9" w15:restartNumberingAfterBreak="0">
    <w:nsid w:val="359564C4"/>
    <w:multiLevelType w:val="hybridMultilevel"/>
    <w:tmpl w:val="69DC736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371B4533"/>
    <w:multiLevelType w:val="hybridMultilevel"/>
    <w:tmpl w:val="E9946166"/>
    <w:lvl w:ilvl="0" w:tplc="EE524EA6">
      <w:start w:val="1"/>
      <w:numFmt w:val="decimal"/>
      <w:lvlText w:val="%1."/>
      <w:lvlJc w:val="left"/>
      <w:pPr>
        <w:ind w:left="1353" w:hanging="360"/>
      </w:pPr>
      <w:rPr>
        <w:rFonts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1" w15:restartNumberingAfterBreak="0">
    <w:nsid w:val="38444441"/>
    <w:multiLevelType w:val="multilevel"/>
    <w:tmpl w:val="7DFEE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F6788"/>
    <w:multiLevelType w:val="hybridMultilevel"/>
    <w:tmpl w:val="78D05AEE"/>
    <w:lvl w:ilvl="0" w:tplc="EE524EA6">
      <w:start w:val="1"/>
      <w:numFmt w:val="decimal"/>
      <w:lvlText w:val="%1."/>
      <w:lvlJc w:val="left"/>
      <w:pPr>
        <w:ind w:left="1353" w:hanging="360"/>
      </w:pPr>
      <w:rPr>
        <w:rFonts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3" w15:restartNumberingAfterBreak="0">
    <w:nsid w:val="408E5083"/>
    <w:multiLevelType w:val="hybridMultilevel"/>
    <w:tmpl w:val="FEA49B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61259D7"/>
    <w:multiLevelType w:val="hybridMultilevel"/>
    <w:tmpl w:val="9DA2FA3A"/>
    <w:lvl w:ilvl="0" w:tplc="041F0003">
      <w:start w:val="1"/>
      <w:numFmt w:val="bullet"/>
      <w:lvlText w:val="o"/>
      <w:lvlPicBulletId w:val="1"/>
      <w:lvlJc w:val="left"/>
      <w:pPr>
        <w:ind w:left="720" w:hanging="360"/>
      </w:pPr>
      <w:rPr>
        <w:rFonts w:ascii="Courier New" w:hAnsi="Courier New" w:cs="Courier New"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7F20A3"/>
    <w:multiLevelType w:val="hybridMultilevel"/>
    <w:tmpl w:val="885A6A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3736AF"/>
    <w:multiLevelType w:val="hybridMultilevel"/>
    <w:tmpl w:val="47482CDC"/>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537040E6"/>
    <w:multiLevelType w:val="hybridMultilevel"/>
    <w:tmpl w:val="0FB87D28"/>
    <w:lvl w:ilvl="0" w:tplc="8B444DDA">
      <w:start w:val="1"/>
      <w:numFmt w:val="bullet"/>
      <w:lvlText w:val=""/>
      <w:lvlPicBulletId w:val="1"/>
      <w:lvlJc w:val="left"/>
      <w:pPr>
        <w:ind w:left="720" w:hanging="360"/>
      </w:pPr>
      <w:rPr>
        <w:rFonts w:ascii="Symbol" w:hAnsi="Symbol"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9F4113"/>
    <w:multiLevelType w:val="hybridMultilevel"/>
    <w:tmpl w:val="591637CC"/>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0D0444E"/>
    <w:multiLevelType w:val="hybridMultilevel"/>
    <w:tmpl w:val="67A0F854"/>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64711BDA"/>
    <w:multiLevelType w:val="hybridMultilevel"/>
    <w:tmpl w:val="712AE3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E76E6"/>
    <w:multiLevelType w:val="hybridMultilevel"/>
    <w:tmpl w:val="7F80C9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A33954"/>
    <w:multiLevelType w:val="hybridMultilevel"/>
    <w:tmpl w:val="4B461534"/>
    <w:lvl w:ilvl="0" w:tplc="047C6F92">
      <w:start w:val="5018"/>
      <w:numFmt w:val="bullet"/>
      <w:lvlText w:val=""/>
      <w:lvlPicBulletId w:val="0"/>
      <w:lvlJc w:val="left"/>
      <w:pPr>
        <w:ind w:left="1353" w:hanging="360"/>
      </w:pPr>
      <w:rPr>
        <w:rFonts w:ascii="Symbol" w:eastAsia="Times New Roman" w:hAnsi="Symbol" w:cs="Times New Roman" w:hint="default"/>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3" w15:restartNumberingAfterBreak="0">
    <w:nsid w:val="7835652C"/>
    <w:multiLevelType w:val="hybridMultilevel"/>
    <w:tmpl w:val="4EFEDB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3"/>
  </w:num>
  <w:num w:numId="3">
    <w:abstractNumId w:val="5"/>
  </w:num>
  <w:num w:numId="4">
    <w:abstractNumId w:val="9"/>
  </w:num>
  <w:num w:numId="5">
    <w:abstractNumId w:val="12"/>
  </w:num>
  <w:num w:numId="6">
    <w:abstractNumId w:val="6"/>
  </w:num>
  <w:num w:numId="7">
    <w:abstractNumId w:val="10"/>
  </w:num>
  <w:num w:numId="8">
    <w:abstractNumId w:val="7"/>
  </w:num>
  <w:num w:numId="9">
    <w:abstractNumId w:val="17"/>
  </w:num>
  <w:num w:numId="10">
    <w:abstractNumId w:val="8"/>
  </w:num>
  <w:num w:numId="11">
    <w:abstractNumId w:val="17"/>
  </w:num>
  <w:num w:numId="12">
    <w:abstractNumId w:val="3"/>
  </w:num>
  <w:num w:numId="13">
    <w:abstractNumId w:val="11"/>
  </w:num>
  <w:num w:numId="14">
    <w:abstractNumId w:val="14"/>
  </w:num>
  <w:num w:numId="15">
    <w:abstractNumId w:val="4"/>
  </w:num>
  <w:num w:numId="16">
    <w:abstractNumId w:val="18"/>
  </w:num>
  <w:num w:numId="17">
    <w:abstractNumId w:val="16"/>
  </w:num>
  <w:num w:numId="18">
    <w:abstractNumId w:val="19"/>
  </w:num>
  <w:num w:numId="19">
    <w:abstractNumId w:val="1"/>
  </w:num>
  <w:num w:numId="20">
    <w:abstractNumId w:val="21"/>
  </w:num>
  <w:num w:numId="21">
    <w:abstractNumId w:val="23"/>
  </w:num>
  <w:num w:numId="22">
    <w:abstractNumId w:val="20"/>
  </w:num>
  <w:num w:numId="23">
    <w:abstractNumId w:val="2"/>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D8"/>
    <w:rsid w:val="00002382"/>
    <w:rsid w:val="00004BB7"/>
    <w:rsid w:val="00010831"/>
    <w:rsid w:val="00015435"/>
    <w:rsid w:val="00020FB8"/>
    <w:rsid w:val="00026788"/>
    <w:rsid w:val="000268E7"/>
    <w:rsid w:val="00037F00"/>
    <w:rsid w:val="00045732"/>
    <w:rsid w:val="00060BDE"/>
    <w:rsid w:val="00062F0E"/>
    <w:rsid w:val="00070A92"/>
    <w:rsid w:val="000714BD"/>
    <w:rsid w:val="00073E00"/>
    <w:rsid w:val="00074255"/>
    <w:rsid w:val="0008597D"/>
    <w:rsid w:val="000863B3"/>
    <w:rsid w:val="000A54E4"/>
    <w:rsid w:val="000B5BFF"/>
    <w:rsid w:val="000B6582"/>
    <w:rsid w:val="000B6DD1"/>
    <w:rsid w:val="000D1538"/>
    <w:rsid w:val="000D6104"/>
    <w:rsid w:val="000D7CB5"/>
    <w:rsid w:val="000E2A4A"/>
    <w:rsid w:val="00122CAF"/>
    <w:rsid w:val="0012481A"/>
    <w:rsid w:val="00140EF8"/>
    <w:rsid w:val="00150D3C"/>
    <w:rsid w:val="00153054"/>
    <w:rsid w:val="00162DD0"/>
    <w:rsid w:val="00180063"/>
    <w:rsid w:val="001851C6"/>
    <w:rsid w:val="00194B49"/>
    <w:rsid w:val="001A2073"/>
    <w:rsid w:val="001A295E"/>
    <w:rsid w:val="001B26EC"/>
    <w:rsid w:val="001B29E9"/>
    <w:rsid w:val="001D4860"/>
    <w:rsid w:val="001D5F90"/>
    <w:rsid w:val="001D77A8"/>
    <w:rsid w:val="001E7D18"/>
    <w:rsid w:val="001F2FC0"/>
    <w:rsid w:val="001F3D98"/>
    <w:rsid w:val="00215401"/>
    <w:rsid w:val="002203B4"/>
    <w:rsid w:val="002403D2"/>
    <w:rsid w:val="00250863"/>
    <w:rsid w:val="00251393"/>
    <w:rsid w:val="00276D0A"/>
    <w:rsid w:val="00281538"/>
    <w:rsid w:val="002818F3"/>
    <w:rsid w:val="002A0842"/>
    <w:rsid w:val="002A1A57"/>
    <w:rsid w:val="002A6B85"/>
    <w:rsid w:val="002B4FBD"/>
    <w:rsid w:val="002B72AB"/>
    <w:rsid w:val="002D5249"/>
    <w:rsid w:val="002E1215"/>
    <w:rsid w:val="002E27FF"/>
    <w:rsid w:val="002E4D3B"/>
    <w:rsid w:val="002E553A"/>
    <w:rsid w:val="002F4A7F"/>
    <w:rsid w:val="002F59FA"/>
    <w:rsid w:val="00315334"/>
    <w:rsid w:val="003456F7"/>
    <w:rsid w:val="00355289"/>
    <w:rsid w:val="003641BE"/>
    <w:rsid w:val="00370C98"/>
    <w:rsid w:val="00373462"/>
    <w:rsid w:val="00374A84"/>
    <w:rsid w:val="0038542D"/>
    <w:rsid w:val="003909B0"/>
    <w:rsid w:val="003B261F"/>
    <w:rsid w:val="003B2BCD"/>
    <w:rsid w:val="003D1ABB"/>
    <w:rsid w:val="003D544B"/>
    <w:rsid w:val="003F0AD2"/>
    <w:rsid w:val="003F11CD"/>
    <w:rsid w:val="0040458C"/>
    <w:rsid w:val="004072E9"/>
    <w:rsid w:val="0042266A"/>
    <w:rsid w:val="00442A39"/>
    <w:rsid w:val="00444062"/>
    <w:rsid w:val="00460860"/>
    <w:rsid w:val="00473883"/>
    <w:rsid w:val="00492632"/>
    <w:rsid w:val="0049325B"/>
    <w:rsid w:val="004A71F4"/>
    <w:rsid w:val="004B77D6"/>
    <w:rsid w:val="004C3208"/>
    <w:rsid w:val="004C6543"/>
    <w:rsid w:val="004C7F3A"/>
    <w:rsid w:val="004E3F40"/>
    <w:rsid w:val="004E6885"/>
    <w:rsid w:val="004F3A46"/>
    <w:rsid w:val="004F44DA"/>
    <w:rsid w:val="004F633E"/>
    <w:rsid w:val="004F7B60"/>
    <w:rsid w:val="00501B02"/>
    <w:rsid w:val="0051150A"/>
    <w:rsid w:val="00521766"/>
    <w:rsid w:val="00531EB8"/>
    <w:rsid w:val="00533530"/>
    <w:rsid w:val="00533DDC"/>
    <w:rsid w:val="00537BA5"/>
    <w:rsid w:val="00545ECB"/>
    <w:rsid w:val="00545EE9"/>
    <w:rsid w:val="00547C6B"/>
    <w:rsid w:val="005536A5"/>
    <w:rsid w:val="00562854"/>
    <w:rsid w:val="005639E8"/>
    <w:rsid w:val="00583BFA"/>
    <w:rsid w:val="0058494E"/>
    <w:rsid w:val="0059114F"/>
    <w:rsid w:val="005A19FD"/>
    <w:rsid w:val="005A26D6"/>
    <w:rsid w:val="005A51AA"/>
    <w:rsid w:val="005B2665"/>
    <w:rsid w:val="005B557E"/>
    <w:rsid w:val="005C30EC"/>
    <w:rsid w:val="005C5184"/>
    <w:rsid w:val="005C7D3F"/>
    <w:rsid w:val="005D509B"/>
    <w:rsid w:val="005D5CD6"/>
    <w:rsid w:val="005E4295"/>
    <w:rsid w:val="00603AFF"/>
    <w:rsid w:val="00606769"/>
    <w:rsid w:val="00631096"/>
    <w:rsid w:val="00653AE3"/>
    <w:rsid w:val="006542B8"/>
    <w:rsid w:val="00661BB5"/>
    <w:rsid w:val="0066323A"/>
    <w:rsid w:val="00666613"/>
    <w:rsid w:val="0067228E"/>
    <w:rsid w:val="00694356"/>
    <w:rsid w:val="006A0F09"/>
    <w:rsid w:val="006A0FF9"/>
    <w:rsid w:val="006B42E8"/>
    <w:rsid w:val="006C176B"/>
    <w:rsid w:val="006C1EDA"/>
    <w:rsid w:val="006C5370"/>
    <w:rsid w:val="006F2AE8"/>
    <w:rsid w:val="006F6BED"/>
    <w:rsid w:val="00706C95"/>
    <w:rsid w:val="00733F77"/>
    <w:rsid w:val="007403BC"/>
    <w:rsid w:val="0075109A"/>
    <w:rsid w:val="0076164B"/>
    <w:rsid w:val="00766D84"/>
    <w:rsid w:val="00772863"/>
    <w:rsid w:val="007758F0"/>
    <w:rsid w:val="00775FD8"/>
    <w:rsid w:val="00784261"/>
    <w:rsid w:val="00791851"/>
    <w:rsid w:val="007A4DA3"/>
    <w:rsid w:val="007B33FB"/>
    <w:rsid w:val="007C0C75"/>
    <w:rsid w:val="007C2109"/>
    <w:rsid w:val="007C2CF1"/>
    <w:rsid w:val="007C6E8E"/>
    <w:rsid w:val="007D47AD"/>
    <w:rsid w:val="007E10C8"/>
    <w:rsid w:val="007E1C7D"/>
    <w:rsid w:val="007F2489"/>
    <w:rsid w:val="007F5CD5"/>
    <w:rsid w:val="007F7CCA"/>
    <w:rsid w:val="0080028C"/>
    <w:rsid w:val="00806B7C"/>
    <w:rsid w:val="008151ED"/>
    <w:rsid w:val="00831FC9"/>
    <w:rsid w:val="008503E3"/>
    <w:rsid w:val="00866D49"/>
    <w:rsid w:val="00870019"/>
    <w:rsid w:val="0087075F"/>
    <w:rsid w:val="00886CD6"/>
    <w:rsid w:val="0088781F"/>
    <w:rsid w:val="00890887"/>
    <w:rsid w:val="00892A24"/>
    <w:rsid w:val="008A58D8"/>
    <w:rsid w:val="008B4C85"/>
    <w:rsid w:val="008C0164"/>
    <w:rsid w:val="008C4999"/>
    <w:rsid w:val="008C5E29"/>
    <w:rsid w:val="008D3505"/>
    <w:rsid w:val="008D5231"/>
    <w:rsid w:val="008F3352"/>
    <w:rsid w:val="008F4E11"/>
    <w:rsid w:val="009040B2"/>
    <w:rsid w:val="00935E82"/>
    <w:rsid w:val="00954002"/>
    <w:rsid w:val="00954CD0"/>
    <w:rsid w:val="009554BC"/>
    <w:rsid w:val="009632E0"/>
    <w:rsid w:val="0096730F"/>
    <w:rsid w:val="00970AE7"/>
    <w:rsid w:val="009823A4"/>
    <w:rsid w:val="00985C87"/>
    <w:rsid w:val="00994B97"/>
    <w:rsid w:val="00996C4A"/>
    <w:rsid w:val="009A4B3C"/>
    <w:rsid w:val="009B5801"/>
    <w:rsid w:val="009D5183"/>
    <w:rsid w:val="009F6455"/>
    <w:rsid w:val="00A074D0"/>
    <w:rsid w:val="00A12939"/>
    <w:rsid w:val="00A13F1D"/>
    <w:rsid w:val="00A22CED"/>
    <w:rsid w:val="00A22F1C"/>
    <w:rsid w:val="00A2327A"/>
    <w:rsid w:val="00A26E30"/>
    <w:rsid w:val="00A435D0"/>
    <w:rsid w:val="00A5546D"/>
    <w:rsid w:val="00A636BC"/>
    <w:rsid w:val="00A73A79"/>
    <w:rsid w:val="00A74E17"/>
    <w:rsid w:val="00A77146"/>
    <w:rsid w:val="00A958A0"/>
    <w:rsid w:val="00A96E63"/>
    <w:rsid w:val="00AB6572"/>
    <w:rsid w:val="00AE1AB1"/>
    <w:rsid w:val="00AE5CE1"/>
    <w:rsid w:val="00B13557"/>
    <w:rsid w:val="00B1423F"/>
    <w:rsid w:val="00B1580E"/>
    <w:rsid w:val="00B268E0"/>
    <w:rsid w:val="00B311BC"/>
    <w:rsid w:val="00B316CB"/>
    <w:rsid w:val="00B35BFA"/>
    <w:rsid w:val="00B651B3"/>
    <w:rsid w:val="00B80530"/>
    <w:rsid w:val="00B838DF"/>
    <w:rsid w:val="00B855E9"/>
    <w:rsid w:val="00B87427"/>
    <w:rsid w:val="00B9310F"/>
    <w:rsid w:val="00B93331"/>
    <w:rsid w:val="00BA724D"/>
    <w:rsid w:val="00BA7F71"/>
    <w:rsid w:val="00BB1D10"/>
    <w:rsid w:val="00BC18B9"/>
    <w:rsid w:val="00BF389D"/>
    <w:rsid w:val="00C10C9A"/>
    <w:rsid w:val="00C17EAC"/>
    <w:rsid w:val="00C34CE1"/>
    <w:rsid w:val="00C50245"/>
    <w:rsid w:val="00C556A7"/>
    <w:rsid w:val="00C67E7F"/>
    <w:rsid w:val="00C744F8"/>
    <w:rsid w:val="00C8021F"/>
    <w:rsid w:val="00C90B5A"/>
    <w:rsid w:val="00CA13CD"/>
    <w:rsid w:val="00CD6308"/>
    <w:rsid w:val="00CD6896"/>
    <w:rsid w:val="00CF22AE"/>
    <w:rsid w:val="00CF65F8"/>
    <w:rsid w:val="00D06201"/>
    <w:rsid w:val="00D07589"/>
    <w:rsid w:val="00D1485D"/>
    <w:rsid w:val="00D1597D"/>
    <w:rsid w:val="00D33B6F"/>
    <w:rsid w:val="00D3456D"/>
    <w:rsid w:val="00D36404"/>
    <w:rsid w:val="00D40AA9"/>
    <w:rsid w:val="00D40C76"/>
    <w:rsid w:val="00D47AD5"/>
    <w:rsid w:val="00D765A1"/>
    <w:rsid w:val="00DB1E5F"/>
    <w:rsid w:val="00DC0D46"/>
    <w:rsid w:val="00DD1EC7"/>
    <w:rsid w:val="00DD40C5"/>
    <w:rsid w:val="00DD7C9F"/>
    <w:rsid w:val="00DE7D65"/>
    <w:rsid w:val="00DF2110"/>
    <w:rsid w:val="00E030C2"/>
    <w:rsid w:val="00E21E74"/>
    <w:rsid w:val="00E23C1C"/>
    <w:rsid w:val="00E31AAF"/>
    <w:rsid w:val="00E3451E"/>
    <w:rsid w:val="00E45EE1"/>
    <w:rsid w:val="00E64350"/>
    <w:rsid w:val="00E76DD6"/>
    <w:rsid w:val="00EA07E0"/>
    <w:rsid w:val="00EB1AA1"/>
    <w:rsid w:val="00EB5202"/>
    <w:rsid w:val="00EC0A69"/>
    <w:rsid w:val="00EC16CB"/>
    <w:rsid w:val="00EC1C8A"/>
    <w:rsid w:val="00EC490F"/>
    <w:rsid w:val="00EC4C30"/>
    <w:rsid w:val="00ED542C"/>
    <w:rsid w:val="00EE65D5"/>
    <w:rsid w:val="00EF2493"/>
    <w:rsid w:val="00EF345A"/>
    <w:rsid w:val="00F077DF"/>
    <w:rsid w:val="00F1178D"/>
    <w:rsid w:val="00F146FF"/>
    <w:rsid w:val="00F25674"/>
    <w:rsid w:val="00F37C4C"/>
    <w:rsid w:val="00F41FA3"/>
    <w:rsid w:val="00F505AC"/>
    <w:rsid w:val="00F506DC"/>
    <w:rsid w:val="00F507A8"/>
    <w:rsid w:val="00F566B2"/>
    <w:rsid w:val="00F63B79"/>
    <w:rsid w:val="00F67EEA"/>
    <w:rsid w:val="00F7036F"/>
    <w:rsid w:val="00F8121E"/>
    <w:rsid w:val="00F96218"/>
    <w:rsid w:val="00FB5FCC"/>
    <w:rsid w:val="00FD54F1"/>
    <w:rsid w:val="00FE5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809760-D464-49D0-9841-B79CE413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75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01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5FD8"/>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775FD8"/>
    <w:rPr>
      <w:b/>
      <w:bCs/>
    </w:rPr>
  </w:style>
  <w:style w:type="paragraph" w:styleId="ListeParagraf">
    <w:name w:val="List Paragraph"/>
    <w:basedOn w:val="Normal"/>
    <w:uiPriority w:val="34"/>
    <w:qFormat/>
    <w:rsid w:val="00E21E74"/>
    <w:pPr>
      <w:ind w:left="720"/>
      <w:contextualSpacing/>
    </w:pPr>
  </w:style>
  <w:style w:type="character" w:customStyle="1" w:styleId="Balk2Char">
    <w:name w:val="Başlık 2 Char"/>
    <w:basedOn w:val="VarsaylanParagrafYazTipi"/>
    <w:link w:val="Balk2"/>
    <w:uiPriority w:val="9"/>
    <w:rsid w:val="00501B0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BB1D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D10"/>
    <w:rPr>
      <w:rFonts w:ascii="Tahoma" w:hAnsi="Tahoma" w:cs="Tahoma"/>
      <w:sz w:val="16"/>
      <w:szCs w:val="16"/>
    </w:rPr>
  </w:style>
  <w:style w:type="paragraph" w:styleId="stbilgi">
    <w:name w:val="header"/>
    <w:basedOn w:val="Normal"/>
    <w:link w:val="stbilgiChar"/>
    <w:uiPriority w:val="99"/>
    <w:unhideWhenUsed/>
    <w:rsid w:val="007728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863"/>
  </w:style>
  <w:style w:type="paragraph" w:styleId="Altbilgi">
    <w:name w:val="footer"/>
    <w:basedOn w:val="Normal"/>
    <w:link w:val="AltbilgiChar"/>
    <w:uiPriority w:val="99"/>
    <w:unhideWhenUsed/>
    <w:rsid w:val="007728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863"/>
  </w:style>
  <w:style w:type="character" w:customStyle="1" w:styleId="Bodytext">
    <w:name w:val="Body text_"/>
    <w:basedOn w:val="VarsaylanParagrafYazTipi"/>
    <w:link w:val="GvdeMetni1"/>
    <w:uiPriority w:val="99"/>
    <w:rsid w:val="00A435D0"/>
    <w:rPr>
      <w:rFonts w:ascii="Times New Roman" w:hAnsi="Times New Roman" w:cs="Times New Roman"/>
      <w:shd w:val="clear" w:color="auto" w:fill="FFFFFF"/>
    </w:rPr>
  </w:style>
  <w:style w:type="paragraph" w:customStyle="1" w:styleId="GvdeMetni1">
    <w:name w:val="Gövde Metni1"/>
    <w:basedOn w:val="Normal"/>
    <w:link w:val="Bodytext"/>
    <w:uiPriority w:val="99"/>
    <w:rsid w:val="00A435D0"/>
    <w:pPr>
      <w:shd w:val="clear" w:color="auto" w:fill="FFFFFF"/>
      <w:spacing w:before="300" w:after="120" w:line="317" w:lineRule="exact"/>
      <w:ind w:hanging="360"/>
      <w:jc w:val="both"/>
    </w:pPr>
    <w:rPr>
      <w:rFonts w:ascii="Times New Roman" w:hAnsi="Times New Roman" w:cs="Times New Roman"/>
    </w:rPr>
  </w:style>
  <w:style w:type="paragraph" w:customStyle="1" w:styleId="Default">
    <w:name w:val="Default"/>
    <w:rsid w:val="00A435D0"/>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DipnotMetni">
    <w:name w:val="footnote text"/>
    <w:basedOn w:val="Normal"/>
    <w:link w:val="DipnotMetniChar"/>
    <w:semiHidden/>
    <w:rsid w:val="00A435D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435D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65256">
      <w:bodyDiv w:val="1"/>
      <w:marLeft w:val="0"/>
      <w:marRight w:val="0"/>
      <w:marTop w:val="0"/>
      <w:marBottom w:val="0"/>
      <w:divBdr>
        <w:top w:val="none" w:sz="0" w:space="0" w:color="auto"/>
        <w:left w:val="none" w:sz="0" w:space="0" w:color="auto"/>
        <w:bottom w:val="none" w:sz="0" w:space="0" w:color="auto"/>
        <w:right w:val="none" w:sz="0" w:space="0" w:color="auto"/>
      </w:divBdr>
    </w:div>
    <w:div w:id="636489840">
      <w:bodyDiv w:val="1"/>
      <w:marLeft w:val="0"/>
      <w:marRight w:val="0"/>
      <w:marTop w:val="0"/>
      <w:marBottom w:val="0"/>
      <w:divBdr>
        <w:top w:val="none" w:sz="0" w:space="0" w:color="auto"/>
        <w:left w:val="none" w:sz="0" w:space="0" w:color="auto"/>
        <w:bottom w:val="none" w:sz="0" w:space="0" w:color="auto"/>
        <w:right w:val="none" w:sz="0" w:space="0" w:color="auto"/>
      </w:divBdr>
    </w:div>
    <w:div w:id="773594527">
      <w:bodyDiv w:val="1"/>
      <w:marLeft w:val="0"/>
      <w:marRight w:val="0"/>
      <w:marTop w:val="0"/>
      <w:marBottom w:val="0"/>
      <w:divBdr>
        <w:top w:val="none" w:sz="0" w:space="0" w:color="auto"/>
        <w:left w:val="none" w:sz="0" w:space="0" w:color="auto"/>
        <w:bottom w:val="none" w:sz="0" w:space="0" w:color="auto"/>
        <w:right w:val="none" w:sz="0" w:space="0" w:color="auto"/>
      </w:divBdr>
    </w:div>
    <w:div w:id="1054814960">
      <w:bodyDiv w:val="1"/>
      <w:marLeft w:val="0"/>
      <w:marRight w:val="0"/>
      <w:marTop w:val="0"/>
      <w:marBottom w:val="0"/>
      <w:divBdr>
        <w:top w:val="none" w:sz="0" w:space="0" w:color="auto"/>
        <w:left w:val="none" w:sz="0" w:space="0" w:color="auto"/>
        <w:bottom w:val="none" w:sz="0" w:space="0" w:color="auto"/>
        <w:right w:val="none" w:sz="0" w:space="0" w:color="auto"/>
      </w:divBdr>
    </w:div>
    <w:div w:id="1260333914">
      <w:bodyDiv w:val="1"/>
      <w:marLeft w:val="0"/>
      <w:marRight w:val="0"/>
      <w:marTop w:val="0"/>
      <w:marBottom w:val="0"/>
      <w:divBdr>
        <w:top w:val="none" w:sz="0" w:space="0" w:color="auto"/>
        <w:left w:val="none" w:sz="0" w:space="0" w:color="auto"/>
        <w:bottom w:val="none" w:sz="0" w:space="0" w:color="auto"/>
        <w:right w:val="none" w:sz="0" w:space="0" w:color="auto"/>
      </w:divBdr>
    </w:div>
    <w:div w:id="1314866808">
      <w:bodyDiv w:val="1"/>
      <w:marLeft w:val="0"/>
      <w:marRight w:val="0"/>
      <w:marTop w:val="0"/>
      <w:marBottom w:val="0"/>
      <w:divBdr>
        <w:top w:val="none" w:sz="0" w:space="0" w:color="auto"/>
        <w:left w:val="none" w:sz="0" w:space="0" w:color="auto"/>
        <w:bottom w:val="none" w:sz="0" w:space="0" w:color="auto"/>
        <w:right w:val="none" w:sz="0" w:space="0" w:color="auto"/>
      </w:divBdr>
    </w:div>
    <w:div w:id="1321347888">
      <w:bodyDiv w:val="1"/>
      <w:marLeft w:val="0"/>
      <w:marRight w:val="0"/>
      <w:marTop w:val="0"/>
      <w:marBottom w:val="0"/>
      <w:divBdr>
        <w:top w:val="none" w:sz="0" w:space="0" w:color="auto"/>
        <w:left w:val="none" w:sz="0" w:space="0" w:color="auto"/>
        <w:bottom w:val="none" w:sz="0" w:space="0" w:color="auto"/>
        <w:right w:val="none" w:sz="0" w:space="0" w:color="auto"/>
      </w:divBdr>
    </w:div>
    <w:div w:id="1389374725">
      <w:bodyDiv w:val="1"/>
      <w:marLeft w:val="0"/>
      <w:marRight w:val="0"/>
      <w:marTop w:val="0"/>
      <w:marBottom w:val="0"/>
      <w:divBdr>
        <w:top w:val="none" w:sz="0" w:space="0" w:color="auto"/>
        <w:left w:val="none" w:sz="0" w:space="0" w:color="auto"/>
        <w:bottom w:val="none" w:sz="0" w:space="0" w:color="auto"/>
        <w:right w:val="none" w:sz="0" w:space="0" w:color="auto"/>
      </w:divBdr>
    </w:div>
    <w:div w:id="1435780250">
      <w:bodyDiv w:val="1"/>
      <w:marLeft w:val="0"/>
      <w:marRight w:val="0"/>
      <w:marTop w:val="0"/>
      <w:marBottom w:val="0"/>
      <w:divBdr>
        <w:top w:val="none" w:sz="0" w:space="0" w:color="auto"/>
        <w:left w:val="none" w:sz="0" w:space="0" w:color="auto"/>
        <w:bottom w:val="none" w:sz="0" w:space="0" w:color="auto"/>
        <w:right w:val="none" w:sz="0" w:space="0" w:color="auto"/>
      </w:divBdr>
    </w:div>
    <w:div w:id="1576547811">
      <w:bodyDiv w:val="1"/>
      <w:marLeft w:val="0"/>
      <w:marRight w:val="0"/>
      <w:marTop w:val="0"/>
      <w:marBottom w:val="0"/>
      <w:divBdr>
        <w:top w:val="none" w:sz="0" w:space="0" w:color="auto"/>
        <w:left w:val="none" w:sz="0" w:space="0" w:color="auto"/>
        <w:bottom w:val="none" w:sz="0" w:space="0" w:color="auto"/>
        <w:right w:val="none" w:sz="0" w:space="0" w:color="auto"/>
      </w:divBdr>
    </w:div>
    <w:div w:id="1676761993">
      <w:bodyDiv w:val="1"/>
      <w:marLeft w:val="0"/>
      <w:marRight w:val="0"/>
      <w:marTop w:val="0"/>
      <w:marBottom w:val="0"/>
      <w:divBdr>
        <w:top w:val="none" w:sz="0" w:space="0" w:color="auto"/>
        <w:left w:val="none" w:sz="0" w:space="0" w:color="auto"/>
        <w:bottom w:val="none" w:sz="0" w:space="0" w:color="auto"/>
        <w:right w:val="none" w:sz="0" w:space="0" w:color="auto"/>
      </w:divBdr>
    </w:div>
    <w:div w:id="1698315321">
      <w:bodyDiv w:val="1"/>
      <w:marLeft w:val="0"/>
      <w:marRight w:val="0"/>
      <w:marTop w:val="0"/>
      <w:marBottom w:val="0"/>
      <w:divBdr>
        <w:top w:val="none" w:sz="0" w:space="0" w:color="auto"/>
        <w:left w:val="none" w:sz="0" w:space="0" w:color="auto"/>
        <w:bottom w:val="none" w:sz="0" w:space="0" w:color="auto"/>
        <w:right w:val="none" w:sz="0" w:space="0" w:color="auto"/>
      </w:divBdr>
    </w:div>
    <w:div w:id="1932084910">
      <w:bodyDiv w:val="1"/>
      <w:marLeft w:val="0"/>
      <w:marRight w:val="0"/>
      <w:marTop w:val="0"/>
      <w:marBottom w:val="0"/>
      <w:divBdr>
        <w:top w:val="none" w:sz="0" w:space="0" w:color="auto"/>
        <w:left w:val="none" w:sz="0" w:space="0" w:color="auto"/>
        <w:bottom w:val="none" w:sz="0" w:space="0" w:color="auto"/>
        <w:right w:val="none" w:sz="0" w:space="0" w:color="auto"/>
      </w:divBdr>
    </w:div>
    <w:div w:id="2034266367">
      <w:bodyDiv w:val="1"/>
      <w:marLeft w:val="0"/>
      <w:marRight w:val="0"/>
      <w:marTop w:val="0"/>
      <w:marBottom w:val="0"/>
      <w:divBdr>
        <w:top w:val="none" w:sz="0" w:space="0" w:color="auto"/>
        <w:left w:val="none" w:sz="0" w:space="0" w:color="auto"/>
        <w:bottom w:val="none" w:sz="0" w:space="0" w:color="auto"/>
        <w:right w:val="none" w:sz="0" w:space="0" w:color="auto"/>
      </w:divBdr>
    </w:div>
    <w:div w:id="20700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itişiklik">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E49E-E620-4DF0-A7C3-58D360C2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1425</Words>
  <Characters>8128</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Işılda ARSLAN</dc:creator>
  <cp:lastModifiedBy>admin</cp:lastModifiedBy>
  <cp:revision>7</cp:revision>
  <cp:lastPrinted>2019-01-09T11:07:00Z</cp:lastPrinted>
  <dcterms:created xsi:type="dcterms:W3CDTF">2018-01-02T12:25:00Z</dcterms:created>
  <dcterms:modified xsi:type="dcterms:W3CDTF">2019-01-09T11:44:00Z</dcterms:modified>
</cp:coreProperties>
</file>